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291A2" w14:textId="7C347C93" w:rsidR="00125697" w:rsidRPr="006D60C4" w:rsidRDefault="003B5927" w:rsidP="00F57145">
      <w:pPr>
        <w:pStyle w:val="NoSpacing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</w:t>
      </w:r>
      <w:r w:rsidR="000F5B2F">
        <w:rPr>
          <w:sz w:val="24"/>
          <w:szCs w:val="24"/>
          <w:lang w:val="az-Latn-AZ"/>
        </w:rPr>
        <w:t xml:space="preserve">                        </w:t>
      </w:r>
      <w:bookmarkStart w:id="0" w:name="_Hlk97025637"/>
      <w:r w:rsidR="00125697" w:rsidRPr="006D60C4">
        <w:rPr>
          <w:sz w:val="24"/>
          <w:szCs w:val="24"/>
          <w:lang w:val="az-Latn-AZ"/>
        </w:rPr>
        <w:t xml:space="preserve">TƏSDİQ EDİLMİŞDİR </w:t>
      </w:r>
    </w:p>
    <w:p w14:paraId="1919D3B0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  <w:r w:rsidRPr="006D60C4">
        <w:rPr>
          <w:sz w:val="24"/>
          <w:szCs w:val="24"/>
          <w:lang w:val="az-Latn-AZ"/>
        </w:rPr>
        <w:t xml:space="preserve">                                                                                                Azərbaycan Respublikası</w:t>
      </w:r>
    </w:p>
    <w:p w14:paraId="0EDAC6A1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  <w:r w:rsidRPr="006D60C4">
        <w:rPr>
          <w:sz w:val="24"/>
          <w:szCs w:val="24"/>
          <w:lang w:val="az-Latn-AZ"/>
        </w:rPr>
        <w:t xml:space="preserve">                                                                                                Səhiyyə Nazirliyi</w:t>
      </w:r>
    </w:p>
    <w:p w14:paraId="7A02D119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  <w:r w:rsidRPr="006D60C4">
        <w:rPr>
          <w:sz w:val="24"/>
          <w:szCs w:val="24"/>
          <w:lang w:val="az-Latn-AZ"/>
        </w:rPr>
        <w:t xml:space="preserve">                                                                                                Farmakoloji və Farmakopeya</w:t>
      </w:r>
    </w:p>
    <w:p w14:paraId="591C9847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  <w:r w:rsidRPr="006D60C4">
        <w:rPr>
          <w:sz w:val="24"/>
          <w:szCs w:val="24"/>
          <w:lang w:val="az-Latn-AZ"/>
        </w:rPr>
        <w:t xml:space="preserve">                                                                                                Ekspert Şurasının sədri</w:t>
      </w:r>
    </w:p>
    <w:p w14:paraId="390AC0B9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</w:p>
    <w:p w14:paraId="6C904661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  <w:r w:rsidRPr="006D60C4">
        <w:rPr>
          <w:sz w:val="24"/>
          <w:szCs w:val="24"/>
          <w:lang w:val="az-Latn-AZ"/>
        </w:rPr>
        <w:t xml:space="preserve">                                                                                                _____________  E.M.Ağayev</w:t>
      </w:r>
    </w:p>
    <w:p w14:paraId="75E8FAE2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  <w:r w:rsidRPr="006D60C4">
        <w:rPr>
          <w:sz w:val="24"/>
          <w:szCs w:val="24"/>
          <w:lang w:val="az-Latn-AZ"/>
        </w:rPr>
        <w:t xml:space="preserve">                                                                                            </w:t>
      </w:r>
    </w:p>
    <w:p w14:paraId="05EDB5DA" w14:textId="1EC6A9C2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  <w:r w:rsidRPr="006D60C4">
        <w:rPr>
          <w:sz w:val="24"/>
          <w:szCs w:val="24"/>
          <w:lang w:val="az-Latn-AZ"/>
        </w:rPr>
        <w:t xml:space="preserve">                                                                                                </w:t>
      </w:r>
      <w:r w:rsidR="00467612">
        <w:rPr>
          <w:sz w:val="24"/>
          <w:szCs w:val="24"/>
          <w:lang w:val="az-Latn-AZ"/>
        </w:rPr>
        <w:t xml:space="preserve">  “28”  dekabr </w:t>
      </w:r>
      <w:r w:rsidRPr="006D60C4">
        <w:rPr>
          <w:sz w:val="24"/>
          <w:szCs w:val="24"/>
          <w:lang w:val="az-Latn-AZ"/>
        </w:rPr>
        <w:t xml:space="preserve"> 202</w:t>
      </w:r>
      <w:r w:rsidR="00B57529" w:rsidRPr="006D60C4">
        <w:rPr>
          <w:sz w:val="24"/>
          <w:szCs w:val="24"/>
          <w:lang w:val="az-Latn-AZ"/>
        </w:rPr>
        <w:t>4</w:t>
      </w:r>
      <w:r w:rsidRPr="006D60C4">
        <w:rPr>
          <w:sz w:val="24"/>
          <w:szCs w:val="24"/>
          <w:lang w:val="az-Latn-AZ"/>
        </w:rPr>
        <w:t>-c</w:t>
      </w:r>
      <w:r w:rsidR="00CC517C" w:rsidRPr="006D60C4">
        <w:rPr>
          <w:sz w:val="24"/>
          <w:szCs w:val="24"/>
          <w:lang w:val="az-Latn-AZ"/>
        </w:rPr>
        <w:t>ü</w:t>
      </w:r>
      <w:r w:rsidRPr="006D60C4">
        <w:rPr>
          <w:sz w:val="24"/>
          <w:szCs w:val="24"/>
          <w:lang w:val="az-Latn-AZ"/>
        </w:rPr>
        <w:t xml:space="preserve"> il</w:t>
      </w:r>
    </w:p>
    <w:p w14:paraId="0B662884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</w:p>
    <w:p w14:paraId="692D0BE5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</w:p>
    <w:p w14:paraId="002E3606" w14:textId="77777777" w:rsidR="00125697" w:rsidRPr="006D60C4" w:rsidRDefault="00125697" w:rsidP="00F57145">
      <w:pPr>
        <w:pStyle w:val="NoSpacing"/>
        <w:rPr>
          <w:sz w:val="24"/>
          <w:szCs w:val="24"/>
          <w:lang w:val="az-Latn-AZ"/>
        </w:rPr>
      </w:pPr>
      <w:r w:rsidRPr="006D60C4">
        <w:rPr>
          <w:sz w:val="24"/>
          <w:szCs w:val="24"/>
          <w:lang w:val="az-Latn-AZ"/>
        </w:rPr>
        <w:t xml:space="preserve">                             Dərman vasitəsinin istifadəsi üzrə təlimat (xəstələr üçün)</w:t>
      </w:r>
    </w:p>
    <w:p w14:paraId="344CB005" w14:textId="07DB31E4" w:rsidR="003B5927" w:rsidRPr="006D60C4" w:rsidRDefault="003B5927" w:rsidP="00F57145">
      <w:pPr>
        <w:pStyle w:val="NoSpacing"/>
        <w:rPr>
          <w:sz w:val="24"/>
          <w:szCs w:val="24"/>
          <w:lang w:val="az-Latn-AZ"/>
        </w:rPr>
      </w:pPr>
    </w:p>
    <w:bookmarkEnd w:id="0"/>
    <w:p w14:paraId="722C411D" w14:textId="3DCB7A1A" w:rsidR="003B5927" w:rsidRPr="006D60C4" w:rsidRDefault="003B5927" w:rsidP="00F57145">
      <w:pPr>
        <w:rPr>
          <w:lang w:val="az-Latn-AZ"/>
        </w:rPr>
      </w:pPr>
    </w:p>
    <w:p w14:paraId="5679E6D9" w14:textId="4C48C410" w:rsidR="00B9734A" w:rsidRPr="00B9734A" w:rsidRDefault="00B9734A" w:rsidP="00F57145">
      <w:pPr>
        <w:rPr>
          <w:lang w:val="az-Latn-AZ"/>
        </w:rPr>
      </w:pPr>
      <w:r w:rsidRPr="00B9734A">
        <w:rPr>
          <w:b/>
          <w:lang w:val="az-Latn-AZ"/>
        </w:rPr>
        <w:t>SİNNABSİN</w:t>
      </w:r>
      <w:r w:rsidRPr="00B9734A">
        <w:rPr>
          <w:b/>
          <w:color w:val="000000"/>
          <w:vertAlign w:val="superscript"/>
          <w:lang w:val="az-Latn-AZ"/>
        </w:rPr>
        <w:t xml:space="preserve"> </w:t>
      </w:r>
      <w:r w:rsidRPr="00B9734A">
        <w:rPr>
          <w:color w:val="000000"/>
          <w:lang w:val="az-Latn-AZ"/>
        </w:rPr>
        <w:t xml:space="preserve">   tabletlər </w:t>
      </w:r>
      <w:r w:rsidRPr="00B9734A">
        <w:rPr>
          <w:lang w:val="az-Latn-AZ"/>
        </w:rPr>
        <w:t xml:space="preserve"> </w:t>
      </w:r>
      <w:r w:rsidRPr="00B9734A">
        <w:rPr>
          <w:lang w:val="az-Latn-AZ"/>
        </w:rPr>
        <w:br/>
        <w:t>CINNABSIN</w:t>
      </w:r>
      <w:r w:rsidRPr="00B9734A">
        <w:rPr>
          <w:vertAlign w:val="superscript"/>
          <w:lang w:val="az-Latn-AZ"/>
        </w:rPr>
        <w:t>®</w:t>
      </w:r>
      <w:r w:rsidRPr="00B9734A">
        <w:rPr>
          <w:lang w:val="az-Latn-AZ"/>
        </w:rPr>
        <w:t xml:space="preserve">   </w:t>
      </w:r>
    </w:p>
    <w:p w14:paraId="1D99F8F6" w14:textId="77777777" w:rsidR="00B9734A" w:rsidRPr="00B9734A" w:rsidRDefault="00B9734A" w:rsidP="00F57145">
      <w:pPr>
        <w:rPr>
          <w:b/>
          <w:lang w:val="az-Latn-AZ"/>
        </w:rPr>
      </w:pPr>
    </w:p>
    <w:p w14:paraId="36F0BEF3" w14:textId="1E966EEF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>Beynəlxalq patentləşdirilməmiş adı</w:t>
      </w:r>
      <w:r w:rsidRPr="00B9734A">
        <w:rPr>
          <w:lang w:val="az-Latn-AZ"/>
        </w:rPr>
        <w:t>: yoxdur</w:t>
      </w:r>
      <w:r w:rsidR="00F57145" w:rsidRPr="006D60C4">
        <w:rPr>
          <w:lang w:val="az-Latn-AZ"/>
        </w:rPr>
        <w:t>.</w:t>
      </w:r>
      <w:r w:rsidRPr="00B9734A">
        <w:rPr>
          <w:lang w:val="az-Latn-AZ"/>
        </w:rPr>
        <w:t xml:space="preserve">  </w:t>
      </w:r>
    </w:p>
    <w:p w14:paraId="4CDA31FD" w14:textId="77777777" w:rsidR="00B9734A" w:rsidRPr="00B9734A" w:rsidRDefault="00B9734A" w:rsidP="00F57145">
      <w:pPr>
        <w:rPr>
          <w:b/>
          <w:lang w:val="az-Latn-AZ"/>
        </w:rPr>
      </w:pPr>
    </w:p>
    <w:p w14:paraId="02A59DF5" w14:textId="694ACD6A" w:rsidR="00F57145" w:rsidRPr="006D60C4" w:rsidRDefault="00B9734A" w:rsidP="00F57145">
      <w:pPr>
        <w:rPr>
          <w:lang w:val="az-Latn-AZ"/>
        </w:rPr>
      </w:pPr>
      <w:r w:rsidRPr="00B9734A">
        <w:rPr>
          <w:b/>
          <w:lang w:val="az-Latn-AZ"/>
        </w:rPr>
        <w:t>Tərkibi</w:t>
      </w:r>
      <w:r w:rsidRPr="00B9734A">
        <w:rPr>
          <w:b/>
          <w:lang w:val="az-Latn-AZ"/>
        </w:rPr>
        <w:br/>
      </w:r>
      <w:r w:rsidRPr="00B9734A">
        <w:rPr>
          <w:i/>
          <w:lang w:val="az-Latn-AZ"/>
        </w:rPr>
        <w:t>Təsiredici maddə</w:t>
      </w:r>
      <w:r w:rsidRPr="00B9734A">
        <w:rPr>
          <w:lang w:val="az-Latn-AZ"/>
        </w:rPr>
        <w:t>:  1 tabletin</w:t>
      </w:r>
      <w:r w:rsidR="00F57145" w:rsidRPr="006D60C4">
        <w:rPr>
          <w:lang w:val="az-Latn-AZ"/>
        </w:rPr>
        <w:t xml:space="preserve"> </w:t>
      </w:r>
      <w:r w:rsidRPr="00B9734A">
        <w:rPr>
          <w:lang w:val="az-Latn-AZ"/>
        </w:rPr>
        <w:t xml:space="preserve">tərkibində 25 mq </w:t>
      </w:r>
      <w:r w:rsidR="00F57145" w:rsidRPr="00B9734A">
        <w:rPr>
          <w:lang w:val="az-Latn-AZ"/>
        </w:rPr>
        <w:t>Cinnabaris trit.) D3</w:t>
      </w:r>
      <w:r w:rsidR="00F57145" w:rsidRPr="006D60C4">
        <w:rPr>
          <w:lang w:val="az-Latn-AZ"/>
        </w:rPr>
        <w:t xml:space="preserve">, </w:t>
      </w:r>
      <w:r w:rsidRPr="00B9734A">
        <w:rPr>
          <w:lang w:val="az-Latn-AZ"/>
        </w:rPr>
        <w:t>25 mq</w:t>
      </w:r>
      <w:r w:rsidR="00F57145" w:rsidRPr="006D60C4">
        <w:rPr>
          <w:lang w:val="az-Latn-AZ"/>
        </w:rPr>
        <w:t xml:space="preserve"> </w:t>
      </w:r>
      <w:r w:rsidRPr="00B9734A">
        <w:rPr>
          <w:lang w:val="az-Latn-AZ"/>
        </w:rPr>
        <w:t>Echinacea trit.</w:t>
      </w:r>
      <w:r w:rsidR="00F57145" w:rsidRPr="006D60C4">
        <w:rPr>
          <w:lang w:val="az-Latn-AZ"/>
        </w:rPr>
        <w:t xml:space="preserve"> </w:t>
      </w:r>
      <w:r w:rsidRPr="00B9734A">
        <w:rPr>
          <w:lang w:val="az-Latn-AZ"/>
        </w:rPr>
        <w:t xml:space="preserve">D1, 25 </w:t>
      </w:r>
    </w:p>
    <w:p w14:paraId="69BC9C36" w14:textId="1B1BAF9C" w:rsidR="00B9734A" w:rsidRPr="00B9734A" w:rsidRDefault="00F57145" w:rsidP="00F57145">
      <w:pPr>
        <w:rPr>
          <w:lang w:val="az-Latn-AZ"/>
        </w:rPr>
      </w:pPr>
      <w:r w:rsidRPr="006D60C4">
        <w:rPr>
          <w:lang w:val="az-Latn-AZ"/>
        </w:rPr>
        <w:t xml:space="preserve">                               </w:t>
      </w:r>
      <w:r w:rsidR="00B9734A" w:rsidRPr="00B9734A">
        <w:rPr>
          <w:lang w:val="az-Latn-AZ"/>
        </w:rPr>
        <w:t>mq Hydrastis trit. D3, 25 mq</w:t>
      </w:r>
      <w:r w:rsidRPr="006D60C4">
        <w:rPr>
          <w:lang w:val="az-Latn-AZ"/>
        </w:rPr>
        <w:t xml:space="preserve"> k</w:t>
      </w:r>
      <w:r w:rsidR="00B9734A" w:rsidRPr="00B9734A">
        <w:rPr>
          <w:lang w:val="az-Latn-AZ"/>
        </w:rPr>
        <w:t>alium bichromicum trit.</w:t>
      </w:r>
      <w:r w:rsidRPr="006D60C4">
        <w:rPr>
          <w:lang w:val="az-Latn-AZ"/>
        </w:rPr>
        <w:t xml:space="preserve"> </w:t>
      </w:r>
      <w:r w:rsidR="00B9734A" w:rsidRPr="00B9734A">
        <w:rPr>
          <w:lang w:val="az-Latn-AZ"/>
        </w:rPr>
        <w:t xml:space="preserve">D3 vardır. </w:t>
      </w:r>
      <w:r w:rsidR="00B9734A" w:rsidRPr="00B9734A">
        <w:rPr>
          <w:lang w:val="az-Latn-AZ"/>
        </w:rPr>
        <w:br/>
      </w:r>
      <w:r w:rsidR="00B9734A" w:rsidRPr="00B9734A">
        <w:rPr>
          <w:i/>
          <w:lang w:val="az-Latn-AZ"/>
        </w:rPr>
        <w:t>Köməkçi maddələr</w:t>
      </w:r>
      <w:r w:rsidR="00B9734A" w:rsidRPr="00B9734A">
        <w:rPr>
          <w:lang w:val="az-Latn-AZ"/>
        </w:rPr>
        <w:t xml:space="preserve">:laktoza monohidrat, maqnezium stearat, buğda nişastası. </w:t>
      </w:r>
    </w:p>
    <w:p w14:paraId="03C1B3A4" w14:textId="77777777" w:rsidR="00B9734A" w:rsidRPr="00B9734A" w:rsidRDefault="00B9734A" w:rsidP="00F57145">
      <w:pPr>
        <w:rPr>
          <w:b/>
          <w:lang w:val="az-Latn-AZ"/>
        </w:rPr>
      </w:pPr>
    </w:p>
    <w:p w14:paraId="6C65A700" w14:textId="01FACC05" w:rsidR="00F57145" w:rsidRPr="006D60C4" w:rsidRDefault="00B9734A" w:rsidP="00F57145">
      <w:pPr>
        <w:rPr>
          <w:bCs/>
          <w:lang w:val="az-Latn-AZ"/>
        </w:rPr>
      </w:pPr>
      <w:r w:rsidRPr="00B9734A">
        <w:rPr>
          <w:b/>
          <w:lang w:val="az-Latn-AZ"/>
        </w:rPr>
        <w:t xml:space="preserve">Təsviri </w:t>
      </w:r>
      <w:r w:rsidRPr="00B9734A">
        <w:rPr>
          <w:b/>
          <w:lang w:val="az-Latn-AZ"/>
        </w:rPr>
        <w:br/>
      </w:r>
      <w:r w:rsidR="00F57145" w:rsidRPr="006D60C4">
        <w:rPr>
          <w:bCs/>
          <w:lang w:val="az-Latn-AZ"/>
        </w:rPr>
        <w:t>A</w:t>
      </w:r>
      <w:r w:rsidRPr="00B9734A">
        <w:rPr>
          <w:bCs/>
          <w:lang w:val="az-Latn-AZ"/>
        </w:rPr>
        <w:t>ğ və ya demək olar ki, ağ rəngli</w:t>
      </w:r>
      <w:r w:rsidR="00F57145" w:rsidRPr="006D60C4">
        <w:rPr>
          <w:bCs/>
          <w:lang w:val="az-Latn-AZ"/>
        </w:rPr>
        <w:t>, kənarı kəsik yastı silindrik formalı tabletlərdir, bir qədər çillərin olmasına yol verilir.</w:t>
      </w:r>
    </w:p>
    <w:p w14:paraId="1C844BAD" w14:textId="77777777" w:rsidR="00F57145" w:rsidRPr="00B9734A" w:rsidRDefault="00F57145" w:rsidP="00F57145">
      <w:pPr>
        <w:rPr>
          <w:b/>
          <w:lang w:val="az-Latn-AZ"/>
        </w:rPr>
      </w:pPr>
    </w:p>
    <w:p w14:paraId="3FA472E8" w14:textId="501B5098" w:rsidR="00B9734A" w:rsidRPr="00B9734A" w:rsidRDefault="00B9734A" w:rsidP="00F57145">
      <w:pPr>
        <w:rPr>
          <w:bCs/>
          <w:lang w:val="az-Latn-AZ"/>
        </w:rPr>
      </w:pPr>
      <w:r w:rsidRPr="00B9734A">
        <w:rPr>
          <w:b/>
          <w:lang w:val="az-Latn-AZ"/>
        </w:rPr>
        <w:t xml:space="preserve">Farmakoterapevtik qrupu  </w:t>
      </w:r>
      <w:r w:rsidRPr="00B9734A">
        <w:rPr>
          <w:bCs/>
          <w:lang w:val="az-Latn-AZ"/>
        </w:rPr>
        <w:br/>
        <w:t xml:space="preserve">Homeopatik dərman </w:t>
      </w:r>
      <w:r w:rsidR="00155906" w:rsidRPr="006D60C4">
        <w:rPr>
          <w:bCs/>
          <w:lang w:val="az-Latn-AZ"/>
        </w:rPr>
        <w:t>vasitəsi.</w:t>
      </w:r>
      <w:r w:rsidRPr="00B9734A">
        <w:rPr>
          <w:bCs/>
          <w:lang w:val="az-Latn-AZ"/>
        </w:rPr>
        <w:t xml:space="preserve">  </w:t>
      </w:r>
    </w:p>
    <w:p w14:paraId="22D8F371" w14:textId="77777777" w:rsidR="00B9734A" w:rsidRPr="00B9734A" w:rsidRDefault="00B9734A" w:rsidP="00F57145">
      <w:pPr>
        <w:rPr>
          <w:b/>
          <w:lang w:val="az-Latn-AZ"/>
        </w:rPr>
      </w:pPr>
    </w:p>
    <w:p w14:paraId="780002A0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 xml:space="preserve">Farmakoloji xüsusiyyətləri  </w:t>
      </w:r>
    </w:p>
    <w:p w14:paraId="7CA40245" w14:textId="1B9E5655" w:rsidR="000970A8" w:rsidRPr="006D60C4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>Homeopatik müalicə xəstəliyin anlamına və dərman maddələrinin istifadəsinə görə ənənəvi təbabətdən nəzərə çarpacaq dərəcədə fərqlənir. Homeopatik preparatlar orqanizmin qoruyucu mexanizm</w:t>
      </w:r>
      <w:r w:rsidR="008C17AA" w:rsidRPr="006D60C4">
        <w:rPr>
          <w:bCs/>
          <w:lang w:val="az-Latn-AZ"/>
        </w:rPr>
        <w:t xml:space="preserve">ini </w:t>
      </w:r>
      <w:r w:rsidRPr="00B9734A">
        <w:rPr>
          <w:bCs/>
          <w:lang w:val="az-Latn-AZ"/>
        </w:rPr>
        <w:t xml:space="preserve">stimullaşdırır və </w:t>
      </w:r>
      <w:r w:rsidR="008C17AA" w:rsidRPr="006D60C4">
        <w:rPr>
          <w:bCs/>
          <w:lang w:val="az-Latn-AZ"/>
        </w:rPr>
        <w:t xml:space="preserve">bununla </w:t>
      </w:r>
      <w:r w:rsidRPr="00B9734A">
        <w:rPr>
          <w:bCs/>
          <w:lang w:val="az-Latn-AZ"/>
        </w:rPr>
        <w:t>orqanizmin özünü bərpa etmək qabiliyyətini aktivləşdirir.</w:t>
      </w:r>
      <w:r w:rsidRPr="00B9734A">
        <w:rPr>
          <w:lang w:val="az-Latn-AZ"/>
        </w:rPr>
        <w:t xml:space="preserve"> </w:t>
      </w:r>
      <w:bookmarkStart w:id="1" w:name="_Hlk81558292"/>
      <w:r w:rsidR="002B56D2">
        <w:rPr>
          <w:lang w:val="az-Latn-AZ"/>
        </w:rPr>
        <w:t>O</w:t>
      </w:r>
      <w:r w:rsidRPr="00B9734A">
        <w:rPr>
          <w:bCs/>
          <w:lang w:val="az-Latn-AZ"/>
        </w:rPr>
        <w:t xml:space="preserve">rqanizmin </w:t>
      </w:r>
      <w:bookmarkEnd w:id="1"/>
      <w:r w:rsidRPr="00B9734A">
        <w:rPr>
          <w:bCs/>
          <w:lang w:val="az-Latn-AZ"/>
        </w:rPr>
        <w:t xml:space="preserve">homeopatik dərman </w:t>
      </w:r>
      <w:r w:rsidR="008C17AA" w:rsidRPr="006D60C4">
        <w:rPr>
          <w:bCs/>
          <w:lang w:val="az-Latn-AZ"/>
        </w:rPr>
        <w:t xml:space="preserve">vasitələrinə </w:t>
      </w:r>
      <w:r w:rsidRPr="00B9734A">
        <w:rPr>
          <w:bCs/>
          <w:lang w:val="az-Latn-AZ"/>
        </w:rPr>
        <w:t xml:space="preserve">qarşı reaksiyası çox fərdidir. </w:t>
      </w:r>
      <w:r w:rsidR="008C17AA" w:rsidRPr="006D60C4">
        <w:rPr>
          <w:bCs/>
          <w:lang w:val="az-Latn-AZ"/>
        </w:rPr>
        <w:t xml:space="preserve">Bu səbəbə görə </w:t>
      </w:r>
      <w:r w:rsidRPr="00B9734A">
        <w:rPr>
          <w:bCs/>
          <w:lang w:val="az-Latn-AZ"/>
        </w:rPr>
        <w:t>onların dozadan asılı spesifik farmakoloji effektlərini, farmakodinamik və ya farmakokinetik xüsusiyyələrini müəyyən etmək mümkün deyil.</w:t>
      </w:r>
    </w:p>
    <w:p w14:paraId="56123FF9" w14:textId="77777777" w:rsidR="000970A8" w:rsidRPr="00B9734A" w:rsidRDefault="000970A8" w:rsidP="00F57145">
      <w:pPr>
        <w:rPr>
          <w:b/>
          <w:lang w:val="az-Latn-AZ"/>
        </w:rPr>
      </w:pPr>
    </w:p>
    <w:p w14:paraId="3BC31709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 xml:space="preserve">İstifadəsinə göstərişlər  </w:t>
      </w:r>
    </w:p>
    <w:p w14:paraId="4657856B" w14:textId="77777777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 xml:space="preserve">Kəskin və xroniki rinosinusit. </w:t>
      </w:r>
    </w:p>
    <w:p w14:paraId="2FB5E772" w14:textId="77777777" w:rsidR="000970A8" w:rsidRPr="00B9734A" w:rsidRDefault="000970A8" w:rsidP="00F57145">
      <w:pPr>
        <w:rPr>
          <w:b/>
          <w:lang w:val="az-Latn-AZ"/>
        </w:rPr>
      </w:pPr>
    </w:p>
    <w:p w14:paraId="4F79D18A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>Əks göstərişlər</w:t>
      </w:r>
    </w:p>
    <w:p w14:paraId="67281FA6" w14:textId="4EFE22C5" w:rsidR="00B9734A" w:rsidRPr="006D60C4" w:rsidRDefault="000970A8" w:rsidP="00F57145">
      <w:pPr>
        <w:rPr>
          <w:color w:val="000000"/>
          <w:lang w:val="az-Latn-AZ"/>
        </w:rPr>
      </w:pPr>
      <w:r w:rsidRPr="006D60C4">
        <w:rPr>
          <w:color w:val="000000"/>
          <w:lang w:val="az-Latn-AZ"/>
        </w:rPr>
        <w:t>Preparatın istənilən komponentinə və ya mürəkkəbçiçəklilər</w:t>
      </w:r>
      <w:r w:rsidR="00E84CAC" w:rsidRPr="006D60C4">
        <w:rPr>
          <w:color w:val="000000"/>
          <w:lang w:val="az-Latn-AZ"/>
        </w:rPr>
        <w:t xml:space="preserve"> fəsiləsi</w:t>
      </w:r>
      <w:r w:rsidR="007B3009">
        <w:rPr>
          <w:color w:val="000000"/>
          <w:lang w:val="az-Latn-AZ"/>
        </w:rPr>
        <w:t xml:space="preserve">nin digər nümayəndələrinə </w:t>
      </w:r>
      <w:r w:rsidRPr="006D60C4">
        <w:rPr>
          <w:color w:val="000000"/>
          <w:lang w:val="az-Latn-AZ"/>
        </w:rPr>
        <w:t>qarşı yüksək həssaslıq.</w:t>
      </w:r>
    </w:p>
    <w:p w14:paraId="66F3C204" w14:textId="0987BE12" w:rsidR="00E84CAC" w:rsidRPr="006D60C4" w:rsidRDefault="00E84CAC" w:rsidP="00F57145">
      <w:pPr>
        <w:rPr>
          <w:color w:val="000000"/>
          <w:lang w:val="az-Latn-AZ"/>
        </w:rPr>
      </w:pPr>
      <w:r w:rsidRPr="006D60C4">
        <w:rPr>
          <w:color w:val="000000"/>
          <w:lang w:val="az-Latn-AZ"/>
        </w:rPr>
        <w:t>2 yaşa qədər uşaqlarda əks göstərişdir.</w:t>
      </w:r>
    </w:p>
    <w:p w14:paraId="2EBD5A74" w14:textId="77777777" w:rsidR="00E84CAC" w:rsidRPr="00B9734A" w:rsidRDefault="00E84CAC" w:rsidP="00F57145">
      <w:pPr>
        <w:rPr>
          <w:b/>
          <w:lang w:val="az-Latn-AZ"/>
        </w:rPr>
      </w:pPr>
    </w:p>
    <w:p w14:paraId="09531ABE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 xml:space="preserve">Xüsusi göstərişlər və ehtiyat tədbirləri </w:t>
      </w:r>
    </w:p>
    <w:p w14:paraId="5435B307" w14:textId="61AA090B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>Pasiyentdə istənilən şəkər növlərinə qarşı dözümsüzlüyü</w:t>
      </w:r>
      <w:r w:rsidR="003753A9" w:rsidRPr="006D60C4">
        <w:rPr>
          <w:bCs/>
          <w:lang w:val="az-Latn-AZ"/>
        </w:rPr>
        <w:t xml:space="preserve"> olduqda, </w:t>
      </w:r>
      <w:r w:rsidR="00F57145" w:rsidRPr="006D60C4">
        <w:rPr>
          <w:bCs/>
          <w:lang w:val="az-Latn-AZ"/>
        </w:rPr>
        <w:t xml:space="preserve">Sinnabsin </w:t>
      </w:r>
      <w:r w:rsidRPr="00B9734A">
        <w:rPr>
          <w:bCs/>
          <w:lang w:val="az-Latn-AZ"/>
        </w:rPr>
        <w:t>preparatının istifadəsin</w:t>
      </w:r>
      <w:r w:rsidR="003753A9" w:rsidRPr="006D60C4">
        <w:rPr>
          <w:bCs/>
          <w:lang w:val="az-Latn-AZ"/>
        </w:rPr>
        <w:t xml:space="preserve">dən əvvəl </w:t>
      </w:r>
      <w:r w:rsidRPr="00B9734A">
        <w:rPr>
          <w:bCs/>
          <w:lang w:val="az-Latn-AZ"/>
        </w:rPr>
        <w:t xml:space="preserve">həkimlə məsləhətləşmək lazımdır. </w:t>
      </w:r>
    </w:p>
    <w:p w14:paraId="16499C94" w14:textId="697F8E2A" w:rsidR="003753A9" w:rsidRPr="006D60C4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>Proqressivləşən sistem xəstəliklər (vərəm, sarkoidoz</w:t>
      </w:r>
      <w:r w:rsidR="003753A9" w:rsidRPr="006D60C4">
        <w:rPr>
          <w:bCs/>
          <w:lang w:val="az-Latn-AZ"/>
        </w:rPr>
        <w:t xml:space="preserve"> kimi</w:t>
      </w:r>
      <w:r w:rsidRPr="00B9734A">
        <w:rPr>
          <w:bCs/>
          <w:lang w:val="az-Latn-AZ"/>
        </w:rPr>
        <w:t>), sistem qan xəstəlikləri (məsələn, leykemiya və leykoz), autoimmun xəstəliklər (məsələn, kollagen toxumasının iltihabi xəstəlikləri (kollagenozlar), dağınıq skleroz), immun</w:t>
      </w:r>
      <w:r w:rsidR="003753A9" w:rsidRPr="006D60C4">
        <w:rPr>
          <w:bCs/>
          <w:lang w:val="az-Latn-AZ"/>
        </w:rPr>
        <w:t xml:space="preserve"> </w:t>
      </w:r>
      <w:r w:rsidRPr="00B9734A">
        <w:rPr>
          <w:bCs/>
          <w:lang w:val="az-Latn-AZ"/>
        </w:rPr>
        <w:t>çatışmazlığı (QİÇS</w:t>
      </w:r>
      <w:r w:rsidR="003753A9" w:rsidRPr="006D60C4">
        <w:rPr>
          <w:bCs/>
          <w:lang w:val="az-Latn-AZ"/>
        </w:rPr>
        <w:t xml:space="preserve">, </w:t>
      </w:r>
      <w:r w:rsidRPr="00B9734A">
        <w:rPr>
          <w:bCs/>
          <w:lang w:val="az-Latn-AZ"/>
        </w:rPr>
        <w:t>İİV</w:t>
      </w:r>
      <w:r w:rsidR="003753A9" w:rsidRPr="006D60C4">
        <w:rPr>
          <w:bCs/>
          <w:lang w:val="az-Latn-AZ"/>
        </w:rPr>
        <w:t xml:space="preserve"> </w:t>
      </w:r>
      <w:r w:rsidRPr="00B9734A">
        <w:rPr>
          <w:bCs/>
          <w:lang w:val="az-Latn-AZ"/>
        </w:rPr>
        <w:t>infeksiyası)</w:t>
      </w:r>
      <w:r w:rsidR="003753A9" w:rsidRPr="006D60C4">
        <w:rPr>
          <w:bCs/>
          <w:lang w:val="az-Latn-AZ"/>
        </w:rPr>
        <w:t xml:space="preserve">, həddindən artıq </w:t>
      </w:r>
      <w:r w:rsidR="003753A9" w:rsidRPr="006D60C4">
        <w:rPr>
          <w:bCs/>
          <w:lang w:val="az-Latn-AZ"/>
        </w:rPr>
        <w:lastRenderedPageBreak/>
        <w:t xml:space="preserve">zəifləmiş vəziyyətdə olan pasiyentlərdə </w:t>
      </w:r>
      <w:r w:rsidRPr="00B9734A">
        <w:rPr>
          <w:bCs/>
          <w:lang w:val="az-Latn-AZ"/>
        </w:rPr>
        <w:t>(məsələn, orqan</w:t>
      </w:r>
      <w:r w:rsidR="003753A9" w:rsidRPr="006D60C4">
        <w:rPr>
          <w:bCs/>
          <w:lang w:val="az-Latn-AZ"/>
        </w:rPr>
        <w:t xml:space="preserve"> </w:t>
      </w:r>
      <w:r w:rsidRPr="00B9734A">
        <w:rPr>
          <w:bCs/>
          <w:lang w:val="az-Latn-AZ"/>
        </w:rPr>
        <w:t xml:space="preserve">və ya sümük iliyinin transplantasiyasından sonra, kimyəvi terapiya) preparatın istifadəsi </w:t>
      </w:r>
      <w:r w:rsidR="003753A9" w:rsidRPr="006D60C4">
        <w:rPr>
          <w:bCs/>
          <w:lang w:val="az-Latn-AZ"/>
        </w:rPr>
        <w:t>məsləhət görülmür.</w:t>
      </w:r>
    </w:p>
    <w:p w14:paraId="52CFD56A" w14:textId="7010AC38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 xml:space="preserve">Exinasea tərkibli dərman </w:t>
      </w:r>
      <w:r w:rsidR="00AE14D5" w:rsidRPr="006D60C4">
        <w:rPr>
          <w:bCs/>
          <w:lang w:val="az-Latn-AZ"/>
        </w:rPr>
        <w:t xml:space="preserve">vasitələrinin </w:t>
      </w:r>
      <w:r w:rsidRPr="00B9734A">
        <w:rPr>
          <w:bCs/>
          <w:lang w:val="az-Latn-AZ"/>
        </w:rPr>
        <w:t>istifadəsindən sonra dəri üzərində səpgi</w:t>
      </w:r>
      <w:r w:rsidR="00AE14D5" w:rsidRPr="006D60C4">
        <w:rPr>
          <w:bCs/>
          <w:lang w:val="az-Latn-AZ"/>
        </w:rPr>
        <w:t xml:space="preserve">si, </w:t>
      </w:r>
      <w:r w:rsidRPr="00B9734A">
        <w:rPr>
          <w:bCs/>
          <w:lang w:val="az-Latn-AZ"/>
        </w:rPr>
        <w:t>qaşınma və nadir hallarda üz nahiyəsinin ödemi, təngnəfəslik, başgicəllənmə və arterial təzyiqin</w:t>
      </w:r>
      <w:r w:rsidR="002D7A80" w:rsidRPr="006D60C4">
        <w:rPr>
          <w:bCs/>
          <w:lang w:val="az-Latn-AZ"/>
        </w:rPr>
        <w:t xml:space="preserve"> enməsi </w:t>
      </w:r>
      <w:r w:rsidRPr="00B9734A">
        <w:rPr>
          <w:bCs/>
          <w:lang w:val="az-Latn-AZ"/>
        </w:rPr>
        <w:t xml:space="preserve">müşahidə </w:t>
      </w:r>
      <w:r w:rsidR="002D7A80" w:rsidRPr="006D60C4">
        <w:rPr>
          <w:bCs/>
          <w:lang w:val="az-Latn-AZ"/>
        </w:rPr>
        <w:t>edilmişdir.</w:t>
      </w:r>
      <w:r w:rsidRPr="00B9734A">
        <w:rPr>
          <w:bCs/>
          <w:lang w:val="az-Latn-AZ"/>
        </w:rPr>
        <w:t xml:space="preserve"> </w:t>
      </w:r>
    </w:p>
    <w:p w14:paraId="0A3B2BA9" w14:textId="116333AE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>Preparatın tərkibində exinasea</w:t>
      </w:r>
      <w:r w:rsidR="002D7A80" w:rsidRPr="006D60C4">
        <w:rPr>
          <w:bCs/>
          <w:lang w:val="az-Latn-AZ"/>
        </w:rPr>
        <w:t xml:space="preserve"> olduğu üçün </w:t>
      </w:r>
      <w:r w:rsidRPr="00B9734A">
        <w:rPr>
          <w:bCs/>
          <w:lang w:val="az-Latn-AZ"/>
        </w:rPr>
        <w:t xml:space="preserve">atopiyalı pasiyentlərdə allergik reaksiyaların </w:t>
      </w:r>
      <w:r w:rsidR="002D7A80" w:rsidRPr="006D60C4">
        <w:rPr>
          <w:bCs/>
          <w:lang w:val="az-Latn-AZ"/>
        </w:rPr>
        <w:t xml:space="preserve">yaranması </w:t>
      </w:r>
      <w:r w:rsidRPr="00B9734A">
        <w:rPr>
          <w:bCs/>
          <w:lang w:val="az-Latn-AZ"/>
        </w:rPr>
        <w:t>riski</w:t>
      </w:r>
      <w:r w:rsidR="002D7A80" w:rsidRPr="006D60C4">
        <w:rPr>
          <w:bCs/>
          <w:lang w:val="az-Latn-AZ"/>
        </w:rPr>
        <w:t xml:space="preserve"> mövcuddur.</w:t>
      </w:r>
    </w:p>
    <w:p w14:paraId="1B06B84E" w14:textId="76435D67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>Exinasea tərkibli dərman</w:t>
      </w:r>
      <w:r w:rsidR="006D7842" w:rsidRPr="006D60C4">
        <w:rPr>
          <w:bCs/>
          <w:lang w:val="az-Latn-AZ"/>
        </w:rPr>
        <w:t xml:space="preserve"> vasitələrinin </w:t>
      </w:r>
      <w:r w:rsidRPr="00B9734A">
        <w:rPr>
          <w:bCs/>
          <w:lang w:val="az-Latn-AZ"/>
        </w:rPr>
        <w:t xml:space="preserve">istifadəsi, tək-tək hallarda autoimmun xəstəliklərin meydana çıxması ilə əlaqəlidir. Exinasea tərkibli dərman </w:t>
      </w:r>
      <w:r w:rsidR="006D7842" w:rsidRPr="006D60C4">
        <w:rPr>
          <w:bCs/>
          <w:lang w:val="az-Latn-AZ"/>
        </w:rPr>
        <w:t>vasitəsini</w:t>
      </w:r>
      <w:r w:rsidRPr="00B9734A">
        <w:rPr>
          <w:bCs/>
          <w:lang w:val="az-Latn-AZ"/>
        </w:rPr>
        <w:t xml:space="preserve"> uzun müddət (8 həftədən artıq) istifadə etdikdə, tək</w:t>
      </w:r>
      <w:r w:rsidR="006D7842" w:rsidRPr="006D60C4">
        <w:rPr>
          <w:bCs/>
          <w:lang w:val="az-Latn-AZ"/>
        </w:rPr>
        <w:t xml:space="preserve"> bir halda </w:t>
      </w:r>
      <w:r w:rsidRPr="00B9734A">
        <w:rPr>
          <w:bCs/>
          <w:lang w:val="az-Latn-AZ"/>
        </w:rPr>
        <w:t>leykositlərin miqdarının azalması müşahidə olunmuşdur.</w:t>
      </w:r>
    </w:p>
    <w:p w14:paraId="67A90DFD" w14:textId="4DA61138" w:rsidR="0009683B" w:rsidRPr="006D60C4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>Preparatın tərkibin</w:t>
      </w:r>
      <w:r w:rsidR="0009683B" w:rsidRPr="006D60C4">
        <w:rPr>
          <w:bCs/>
          <w:lang w:val="az-Latn-AZ"/>
        </w:rPr>
        <w:t>də</w:t>
      </w:r>
      <w:r w:rsidRPr="00B9734A">
        <w:rPr>
          <w:bCs/>
          <w:lang w:val="az-Latn-AZ"/>
        </w:rPr>
        <w:t xml:space="preserve"> laktoza və buğda nişastası </w:t>
      </w:r>
      <w:r w:rsidR="0009683B" w:rsidRPr="006D60C4">
        <w:rPr>
          <w:bCs/>
          <w:lang w:val="az-Latn-AZ"/>
        </w:rPr>
        <w:t>vardır.</w:t>
      </w:r>
      <w:r w:rsidRPr="00B9734A">
        <w:rPr>
          <w:bCs/>
          <w:lang w:val="az-Latn-AZ"/>
        </w:rPr>
        <w:t xml:space="preserve"> </w:t>
      </w:r>
      <w:r w:rsidR="0009683B" w:rsidRPr="006D60C4">
        <w:rPr>
          <w:bCs/>
          <w:lang w:val="az-Latn-AZ"/>
        </w:rPr>
        <w:t xml:space="preserve">Bu səbəbə görə </w:t>
      </w:r>
      <w:r w:rsidRPr="00B9734A">
        <w:rPr>
          <w:bCs/>
          <w:lang w:val="az-Latn-AZ"/>
        </w:rPr>
        <w:t>qalaktozaya qarşı dözümsüzlük, Lapp laktaza çatışmazlığı və ya qlükoza-qalaktoza malabsorbsiyası kimi nadir irsi xəstəliklər</w:t>
      </w:r>
      <w:r w:rsidR="0009683B" w:rsidRPr="006D60C4">
        <w:rPr>
          <w:bCs/>
          <w:lang w:val="az-Latn-AZ"/>
        </w:rPr>
        <w:t xml:space="preserve">i olan </w:t>
      </w:r>
      <w:r w:rsidRPr="00B9734A">
        <w:rPr>
          <w:bCs/>
          <w:lang w:val="az-Latn-AZ"/>
        </w:rPr>
        <w:t xml:space="preserve">pasiyentlər </w:t>
      </w:r>
      <w:r w:rsidR="0009683B" w:rsidRPr="006D60C4">
        <w:rPr>
          <w:bCs/>
          <w:lang w:val="az-Latn-AZ"/>
        </w:rPr>
        <w:t xml:space="preserve">bu dərman vasitəsindən </w:t>
      </w:r>
      <w:r w:rsidRPr="00B9734A">
        <w:rPr>
          <w:bCs/>
          <w:lang w:val="az-Latn-AZ"/>
        </w:rPr>
        <w:t>istifadə etməməlidirlər. Buğda nişastasının tərkibində</w:t>
      </w:r>
      <w:r w:rsidR="0009683B" w:rsidRPr="006D60C4">
        <w:rPr>
          <w:bCs/>
          <w:lang w:val="az-Latn-AZ"/>
        </w:rPr>
        <w:t>, lakin</w:t>
      </w:r>
      <w:r w:rsidRPr="00B9734A">
        <w:rPr>
          <w:bCs/>
          <w:lang w:val="az-Latn-AZ"/>
        </w:rPr>
        <w:t xml:space="preserve"> </w:t>
      </w:r>
      <w:r w:rsidR="0009683B" w:rsidRPr="006D60C4">
        <w:rPr>
          <w:bCs/>
          <w:lang w:val="az-Latn-AZ"/>
        </w:rPr>
        <w:t>iz</w:t>
      </w:r>
      <w:r w:rsidRPr="00B9734A">
        <w:rPr>
          <w:bCs/>
          <w:lang w:val="az-Latn-AZ"/>
        </w:rPr>
        <w:t xml:space="preserve"> miqdar</w:t>
      </w:r>
      <w:r w:rsidR="0009683B" w:rsidRPr="006D60C4">
        <w:rPr>
          <w:bCs/>
          <w:lang w:val="az-Latn-AZ"/>
        </w:rPr>
        <w:t xml:space="preserve">ında </w:t>
      </w:r>
      <w:r w:rsidRPr="00B9734A">
        <w:rPr>
          <w:bCs/>
          <w:lang w:val="az-Latn-AZ"/>
        </w:rPr>
        <w:t xml:space="preserve">qlüten ola bilər və </w:t>
      </w:r>
      <w:r w:rsidR="0009683B" w:rsidRPr="006D60C4">
        <w:rPr>
          <w:bCs/>
          <w:lang w:val="az-Latn-AZ"/>
        </w:rPr>
        <w:t xml:space="preserve">bu səbəbə görə </w:t>
      </w:r>
      <w:r w:rsidRPr="00B9734A">
        <w:rPr>
          <w:bCs/>
          <w:lang w:val="az-Latn-AZ"/>
        </w:rPr>
        <w:t>seliakiyalı pasiyentlərdə preparatın istifadəsi təhlükəsiz hesab edilmir. Buğdaya qarşı allergiya</w:t>
      </w:r>
      <w:r w:rsidR="0009683B" w:rsidRPr="006D60C4">
        <w:rPr>
          <w:bCs/>
          <w:lang w:val="az-Latn-AZ"/>
        </w:rPr>
        <w:t>sı</w:t>
      </w:r>
      <w:r w:rsidRPr="00B9734A">
        <w:rPr>
          <w:bCs/>
          <w:lang w:val="az-Latn-AZ"/>
        </w:rPr>
        <w:t xml:space="preserve"> (seliakiyadan fərqlidir) </w:t>
      </w:r>
      <w:r w:rsidR="0009683B" w:rsidRPr="006D60C4">
        <w:rPr>
          <w:bCs/>
          <w:lang w:val="az-Latn-AZ"/>
        </w:rPr>
        <w:t>olan</w:t>
      </w:r>
      <w:r w:rsidRPr="00B9734A">
        <w:rPr>
          <w:bCs/>
          <w:lang w:val="az-Latn-AZ"/>
        </w:rPr>
        <w:t xml:space="preserve"> pasiyentlər</w:t>
      </w:r>
      <w:r w:rsidR="0009683B" w:rsidRPr="006D60C4">
        <w:rPr>
          <w:bCs/>
          <w:lang w:val="az-Latn-AZ"/>
        </w:rPr>
        <w:t xml:space="preserve"> bu dərman vasitəsindən </w:t>
      </w:r>
      <w:r w:rsidRPr="00B9734A">
        <w:rPr>
          <w:bCs/>
          <w:lang w:val="az-Latn-AZ"/>
        </w:rPr>
        <w:t xml:space="preserve">istifadə </w:t>
      </w:r>
      <w:r w:rsidR="0009683B" w:rsidRPr="006D60C4">
        <w:rPr>
          <w:bCs/>
          <w:lang w:val="az-Latn-AZ"/>
        </w:rPr>
        <w:t>etməməlidirlər.</w:t>
      </w:r>
    </w:p>
    <w:p w14:paraId="0A8D2D12" w14:textId="7A5635B9" w:rsidR="00B9734A" w:rsidRPr="00B9734A" w:rsidRDefault="00B9734A" w:rsidP="00F57145">
      <w:pPr>
        <w:rPr>
          <w:lang w:val="az-Latn-AZ"/>
        </w:rPr>
      </w:pPr>
      <w:r w:rsidRPr="00B9734A">
        <w:rPr>
          <w:i/>
          <w:iCs/>
          <w:lang w:val="az-Latn-AZ"/>
        </w:rPr>
        <w:t>Aşağıda</w:t>
      </w:r>
      <w:r w:rsidR="0009683B" w:rsidRPr="006D60C4">
        <w:rPr>
          <w:i/>
          <w:iCs/>
          <w:lang w:val="az-Latn-AZ"/>
        </w:rPr>
        <w:t>kı</w:t>
      </w:r>
      <w:r w:rsidRPr="00B9734A">
        <w:rPr>
          <w:i/>
          <w:iCs/>
          <w:lang w:val="az-Latn-AZ"/>
        </w:rPr>
        <w:t xml:space="preserve"> simptomlar </w:t>
      </w:r>
      <w:r w:rsidR="0009683B" w:rsidRPr="006D60C4">
        <w:rPr>
          <w:i/>
          <w:iCs/>
          <w:lang w:val="az-Latn-AZ"/>
        </w:rPr>
        <w:t>yarandıqda,</w:t>
      </w:r>
      <w:r w:rsidRPr="00B9734A">
        <w:rPr>
          <w:i/>
          <w:iCs/>
          <w:lang w:val="az-Latn-AZ"/>
        </w:rPr>
        <w:t xml:space="preserve"> həkimlə məsləhətləşmək tələb olunur</w:t>
      </w:r>
      <w:r w:rsidRPr="00B9734A">
        <w:rPr>
          <w:lang w:val="az-Latn-AZ"/>
        </w:rPr>
        <w:t xml:space="preserve">: </w:t>
      </w:r>
    </w:p>
    <w:p w14:paraId="6506C2E9" w14:textId="4F1CA16C" w:rsidR="00B9734A" w:rsidRPr="00B9734A" w:rsidRDefault="00B9734A" w:rsidP="00F57145">
      <w:pPr>
        <w:numPr>
          <w:ilvl w:val="0"/>
          <w:numId w:val="1"/>
        </w:numPr>
        <w:ind w:left="284" w:hanging="284"/>
        <w:rPr>
          <w:lang w:val="az-Latn-AZ"/>
        </w:rPr>
      </w:pPr>
      <w:r w:rsidRPr="00B9734A">
        <w:rPr>
          <w:lang w:val="az-Latn-AZ"/>
        </w:rPr>
        <w:t>üz nahiyəsinin ödemi, qızdırma və ya şiddətli başağrı</w:t>
      </w:r>
      <w:r w:rsidR="0009683B" w:rsidRPr="006D60C4">
        <w:rPr>
          <w:lang w:val="az-Latn-AZ"/>
        </w:rPr>
        <w:t>;</w:t>
      </w:r>
    </w:p>
    <w:p w14:paraId="4F704766" w14:textId="4BE85E7A" w:rsidR="00B9734A" w:rsidRPr="00B9734A" w:rsidRDefault="0009683B" w:rsidP="00F57145">
      <w:pPr>
        <w:numPr>
          <w:ilvl w:val="0"/>
          <w:numId w:val="1"/>
        </w:numPr>
        <w:ind w:left="284" w:hanging="284"/>
        <w:rPr>
          <w:lang w:val="az-Latn-AZ"/>
        </w:rPr>
      </w:pPr>
      <w:r w:rsidRPr="006D60C4">
        <w:rPr>
          <w:lang w:val="az-Latn-AZ"/>
        </w:rPr>
        <w:t>kəskin vəziyyət yaxşılaşmadıqda və ya müalicənin ilk 2 günü ərzində vəziyyət pisləşdikdə;</w:t>
      </w:r>
    </w:p>
    <w:p w14:paraId="5AD00AD4" w14:textId="04C3266F" w:rsidR="000970A8" w:rsidRPr="006D60C4" w:rsidRDefault="00B9734A" w:rsidP="00F57145">
      <w:pPr>
        <w:numPr>
          <w:ilvl w:val="0"/>
          <w:numId w:val="1"/>
        </w:numPr>
        <w:ind w:left="284" w:hanging="284"/>
        <w:rPr>
          <w:lang w:val="az-Latn-AZ"/>
        </w:rPr>
      </w:pPr>
      <w:r w:rsidRPr="00B9734A">
        <w:rPr>
          <w:lang w:val="az-Latn-AZ"/>
        </w:rPr>
        <w:t>əlavə şikayətlər</w:t>
      </w:r>
      <w:r w:rsidR="0009683B" w:rsidRPr="006D60C4">
        <w:rPr>
          <w:lang w:val="az-Latn-AZ"/>
        </w:rPr>
        <w:t xml:space="preserve"> yarandıqda.</w:t>
      </w:r>
    </w:p>
    <w:p w14:paraId="78E0B191" w14:textId="77777777" w:rsidR="000970A8" w:rsidRPr="00B9734A" w:rsidRDefault="000970A8" w:rsidP="00F57145">
      <w:pPr>
        <w:rPr>
          <w:b/>
          <w:lang w:val="az-Latn-AZ"/>
        </w:rPr>
      </w:pPr>
    </w:p>
    <w:p w14:paraId="6CDC9C26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 xml:space="preserve">Digər dərman vasitələri ilə qarşılıqlı təsiri </w:t>
      </w:r>
    </w:p>
    <w:p w14:paraId="665F52D7" w14:textId="753E392F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 xml:space="preserve">Məlum deyil. İstənilən digər dərman </w:t>
      </w:r>
      <w:r w:rsidR="00F86FC6" w:rsidRPr="006D60C4">
        <w:rPr>
          <w:bCs/>
          <w:lang w:val="az-Latn-AZ"/>
        </w:rPr>
        <w:t xml:space="preserve">vasitələrilə </w:t>
      </w:r>
      <w:r w:rsidRPr="00B9734A">
        <w:rPr>
          <w:bCs/>
          <w:lang w:val="az-Latn-AZ"/>
        </w:rPr>
        <w:t xml:space="preserve">eyni </w:t>
      </w:r>
      <w:r w:rsidR="00F86FC6" w:rsidRPr="006D60C4">
        <w:rPr>
          <w:bCs/>
          <w:lang w:val="az-Latn-AZ"/>
        </w:rPr>
        <w:t xml:space="preserve">vaxtda </w:t>
      </w:r>
      <w:r w:rsidRPr="00B9734A">
        <w:rPr>
          <w:bCs/>
          <w:lang w:val="az-Latn-AZ"/>
        </w:rPr>
        <w:t>istifadəsi</w:t>
      </w:r>
      <w:r w:rsidR="00F86FC6" w:rsidRPr="006D60C4">
        <w:rPr>
          <w:bCs/>
          <w:lang w:val="az-Latn-AZ"/>
        </w:rPr>
        <w:t>nə ehtiyac yarandıqda, h</w:t>
      </w:r>
      <w:r w:rsidRPr="00B9734A">
        <w:rPr>
          <w:bCs/>
          <w:lang w:val="az-Latn-AZ"/>
        </w:rPr>
        <w:t xml:space="preserve">əkimlə məsləhətləşmək lazımdır. </w:t>
      </w:r>
    </w:p>
    <w:p w14:paraId="0AF15A79" w14:textId="460FEEC4" w:rsidR="00F86FC6" w:rsidRPr="006D60C4" w:rsidRDefault="00B9734A" w:rsidP="00F57145">
      <w:pPr>
        <w:rPr>
          <w:color w:val="000000"/>
          <w:lang w:val="az-Latn-AZ"/>
        </w:rPr>
      </w:pPr>
      <w:r w:rsidRPr="00B9734A">
        <w:rPr>
          <w:b/>
          <w:bCs/>
          <w:i/>
          <w:iCs/>
          <w:color w:val="000000"/>
          <w:lang w:val="az-Latn-AZ"/>
        </w:rPr>
        <w:t>Qeyd</w:t>
      </w:r>
      <w:r w:rsidR="00BA3BCC" w:rsidRPr="006D60C4">
        <w:rPr>
          <w:b/>
          <w:bCs/>
          <w:i/>
          <w:iCs/>
          <w:color w:val="000000"/>
          <w:lang w:val="az-Latn-AZ"/>
        </w:rPr>
        <w:t xml:space="preserve">: </w:t>
      </w:r>
      <w:r w:rsidR="00BA3BCC" w:rsidRPr="006D60C4">
        <w:rPr>
          <w:color w:val="000000"/>
          <w:lang w:val="az-Latn-AZ"/>
        </w:rPr>
        <w:t>n</w:t>
      </w:r>
      <w:r w:rsidRPr="00B9734A">
        <w:rPr>
          <w:color w:val="000000"/>
          <w:lang w:val="az-Latn-AZ"/>
        </w:rPr>
        <w:t xml:space="preserve">eqativ həyat vərdişləri faktorlarının </w:t>
      </w:r>
      <w:r w:rsidR="00BA3BCC" w:rsidRPr="006D60C4">
        <w:rPr>
          <w:color w:val="000000"/>
          <w:lang w:val="az-Latn-AZ"/>
        </w:rPr>
        <w:t xml:space="preserve">olması, </w:t>
      </w:r>
      <w:r w:rsidRPr="00B9734A">
        <w:rPr>
          <w:color w:val="000000"/>
          <w:lang w:val="az-Latn-AZ"/>
        </w:rPr>
        <w:t xml:space="preserve">məsələn, tütünün və ya alkoqolun istifadəsi, homeopatik dərman </w:t>
      </w:r>
      <w:r w:rsidR="00BA3BCC" w:rsidRPr="006D60C4">
        <w:rPr>
          <w:color w:val="000000"/>
          <w:lang w:val="az-Latn-AZ"/>
        </w:rPr>
        <w:t>vasitələrinin</w:t>
      </w:r>
      <w:r w:rsidRPr="00B9734A">
        <w:rPr>
          <w:color w:val="000000"/>
          <w:lang w:val="az-Latn-AZ"/>
        </w:rPr>
        <w:t xml:space="preserve"> effekt</w:t>
      </w:r>
      <w:r w:rsidR="00BA3BCC" w:rsidRPr="006D60C4">
        <w:rPr>
          <w:color w:val="000000"/>
          <w:lang w:val="az-Latn-AZ"/>
        </w:rPr>
        <w:t xml:space="preserve">inə neqativ </w:t>
      </w:r>
      <w:r w:rsidRPr="00B9734A">
        <w:rPr>
          <w:color w:val="000000"/>
          <w:lang w:val="az-Latn-AZ"/>
        </w:rPr>
        <w:t>təsir göstərə bilər.</w:t>
      </w:r>
    </w:p>
    <w:p w14:paraId="76399AFC" w14:textId="77777777" w:rsidR="00F86FC6" w:rsidRPr="00B9734A" w:rsidRDefault="00F86FC6" w:rsidP="00F57145">
      <w:pPr>
        <w:rPr>
          <w:b/>
          <w:lang w:val="az-Latn-AZ"/>
        </w:rPr>
      </w:pPr>
    </w:p>
    <w:p w14:paraId="5C43C75B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 xml:space="preserve">Hamiləlik və laktasiya dövründə istifadəsi </w:t>
      </w:r>
    </w:p>
    <w:p w14:paraId="5A550651" w14:textId="06285EA1" w:rsidR="00B9734A" w:rsidRPr="00B9734A" w:rsidRDefault="002A2132" w:rsidP="00F57145">
      <w:pPr>
        <w:rPr>
          <w:bCs/>
          <w:lang w:val="az-Latn-AZ"/>
        </w:rPr>
      </w:pPr>
      <w:r w:rsidRPr="006D60C4">
        <w:rPr>
          <w:bCs/>
          <w:lang w:val="az-Latn-AZ"/>
        </w:rPr>
        <w:t>Hamiləlik və l</w:t>
      </w:r>
      <w:r w:rsidR="00B9734A" w:rsidRPr="00B9734A">
        <w:rPr>
          <w:bCs/>
          <w:lang w:val="az-Latn-AZ"/>
        </w:rPr>
        <w:t>aktasiya dövründə preparat</w:t>
      </w:r>
      <w:r w:rsidRPr="006D60C4">
        <w:rPr>
          <w:bCs/>
          <w:lang w:val="az-Latn-AZ"/>
        </w:rPr>
        <w:t xml:space="preserve">ı, yalnız </w:t>
      </w:r>
      <w:r w:rsidR="00B9734A" w:rsidRPr="00B9734A">
        <w:rPr>
          <w:bCs/>
          <w:lang w:val="az-Latn-AZ"/>
        </w:rPr>
        <w:t>fayda və risk nisbəti</w:t>
      </w:r>
      <w:r w:rsidRPr="006D60C4">
        <w:rPr>
          <w:bCs/>
          <w:lang w:val="az-Latn-AZ"/>
        </w:rPr>
        <w:t xml:space="preserve"> </w:t>
      </w:r>
      <w:r w:rsidR="00B9734A" w:rsidRPr="00B9734A">
        <w:rPr>
          <w:bCs/>
          <w:lang w:val="az-Latn-AZ"/>
        </w:rPr>
        <w:t>qiymətləndiril</w:t>
      </w:r>
      <w:r w:rsidRPr="006D60C4">
        <w:rPr>
          <w:bCs/>
          <w:lang w:val="az-Latn-AZ"/>
        </w:rPr>
        <w:t>dikdən sonra istifadə etmək olar.</w:t>
      </w:r>
      <w:r w:rsidR="00B9734A" w:rsidRPr="00B9734A">
        <w:rPr>
          <w:bCs/>
          <w:lang w:val="az-Latn-AZ"/>
        </w:rPr>
        <w:t xml:space="preserve"> </w:t>
      </w:r>
    </w:p>
    <w:p w14:paraId="4E3D9803" w14:textId="16EA799C" w:rsidR="002A2132" w:rsidRPr="006D60C4" w:rsidRDefault="002A2132" w:rsidP="00F57145">
      <w:pPr>
        <w:rPr>
          <w:bCs/>
          <w:lang w:val="az-Latn-AZ"/>
        </w:rPr>
      </w:pPr>
      <w:r w:rsidRPr="006D60C4">
        <w:rPr>
          <w:bCs/>
          <w:lang w:val="az-Latn-AZ"/>
        </w:rPr>
        <w:t>Pasiyentlərə bu dərman vasitəsini istifadə etməzdən əvvəl həkimlə məsləhətləşmələri tövsiyə edilir.</w:t>
      </w:r>
    </w:p>
    <w:p w14:paraId="78B91BC4" w14:textId="77777777" w:rsidR="002A2132" w:rsidRPr="00B9734A" w:rsidRDefault="002A2132" w:rsidP="00F57145">
      <w:pPr>
        <w:rPr>
          <w:b/>
          <w:lang w:val="az-Latn-AZ"/>
        </w:rPr>
      </w:pPr>
    </w:p>
    <w:p w14:paraId="2CE2B377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 xml:space="preserve">Nəqliyyat vasitəsini və digər potensial təhlükəli mexanizmləri idarəetmə qabiliyyətinə təsiri </w:t>
      </w:r>
    </w:p>
    <w:p w14:paraId="100BB4B9" w14:textId="77777777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 xml:space="preserve">Təsir göstərmir. </w:t>
      </w:r>
    </w:p>
    <w:p w14:paraId="2C20E48A" w14:textId="77777777" w:rsidR="00B9734A" w:rsidRPr="00B9734A" w:rsidRDefault="00B9734A" w:rsidP="00F57145">
      <w:pPr>
        <w:rPr>
          <w:b/>
          <w:lang w:val="az-Latn-AZ"/>
        </w:rPr>
      </w:pPr>
    </w:p>
    <w:p w14:paraId="04EC58FB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 xml:space="preserve">İstifadə qaydası və dozası </w:t>
      </w:r>
    </w:p>
    <w:p w14:paraId="7A1E364C" w14:textId="42F2CCA6" w:rsidR="00B9734A" w:rsidRPr="00B9734A" w:rsidRDefault="002B09D7" w:rsidP="00F57145">
      <w:pPr>
        <w:rPr>
          <w:bCs/>
          <w:lang w:val="az-Latn-AZ"/>
        </w:rPr>
      </w:pPr>
      <w:r w:rsidRPr="006D60C4">
        <w:rPr>
          <w:bCs/>
          <w:lang w:val="az-Latn-AZ"/>
        </w:rPr>
        <w:t>H</w:t>
      </w:r>
      <w:r w:rsidR="00B9734A" w:rsidRPr="00B9734A">
        <w:rPr>
          <w:bCs/>
          <w:lang w:val="az-Latn-AZ"/>
        </w:rPr>
        <w:t>ər zaman bu içlik vərəqədə qeyd olunan göstərişlərə və ya həkimin və ya əczaçının təyinat</w:t>
      </w:r>
      <w:r w:rsidRPr="006D60C4">
        <w:rPr>
          <w:bCs/>
          <w:lang w:val="az-Latn-AZ"/>
        </w:rPr>
        <w:t xml:space="preserve">ına </w:t>
      </w:r>
      <w:r w:rsidR="00B9734A" w:rsidRPr="00B9734A">
        <w:rPr>
          <w:bCs/>
          <w:lang w:val="az-Latn-AZ"/>
        </w:rPr>
        <w:t xml:space="preserve">riayət etmək lazımdır. </w:t>
      </w:r>
      <w:r w:rsidRPr="006D60C4">
        <w:rPr>
          <w:bCs/>
          <w:lang w:val="az-Latn-AZ"/>
        </w:rPr>
        <w:t>Pasiyentdə p</w:t>
      </w:r>
      <w:r w:rsidR="00B9734A" w:rsidRPr="00B9734A">
        <w:rPr>
          <w:bCs/>
          <w:lang w:val="az-Latn-AZ"/>
        </w:rPr>
        <w:t>reparatın düzgün istifadəsinə dair hər hansı şübhə</w:t>
      </w:r>
      <w:r w:rsidRPr="006D60C4">
        <w:rPr>
          <w:bCs/>
          <w:lang w:val="az-Latn-AZ"/>
        </w:rPr>
        <w:t xml:space="preserve"> yarandıqda, </w:t>
      </w:r>
      <w:r w:rsidR="00B9734A" w:rsidRPr="00B9734A">
        <w:rPr>
          <w:bCs/>
          <w:lang w:val="az-Latn-AZ"/>
        </w:rPr>
        <w:t>həkimlə və ya əczaçı ilə məsləhətləşmə</w:t>
      </w:r>
      <w:r w:rsidRPr="006D60C4">
        <w:rPr>
          <w:bCs/>
          <w:lang w:val="az-Latn-AZ"/>
        </w:rPr>
        <w:t>lidir.</w:t>
      </w:r>
      <w:r w:rsidR="00B9734A" w:rsidRPr="00B9734A">
        <w:rPr>
          <w:bCs/>
          <w:lang w:val="az-Latn-AZ"/>
        </w:rPr>
        <w:t xml:space="preserve">  </w:t>
      </w:r>
    </w:p>
    <w:p w14:paraId="74160CC0" w14:textId="77777777" w:rsidR="00B9734A" w:rsidRPr="00B9734A" w:rsidRDefault="00B9734A" w:rsidP="00F57145">
      <w:pPr>
        <w:rPr>
          <w:bCs/>
          <w:i/>
          <w:iCs/>
          <w:lang w:val="az-Latn-AZ"/>
        </w:rPr>
      </w:pPr>
      <w:r w:rsidRPr="00B9734A">
        <w:rPr>
          <w:bCs/>
          <w:i/>
          <w:iCs/>
          <w:lang w:val="az-Latn-AZ"/>
        </w:rPr>
        <w:t>Dozalanma rejimi</w:t>
      </w:r>
    </w:p>
    <w:p w14:paraId="0CF4076E" w14:textId="77777777" w:rsidR="00B9734A" w:rsidRPr="00B9734A" w:rsidRDefault="00B9734A" w:rsidP="00F57145">
      <w:pPr>
        <w:rPr>
          <w:bCs/>
          <w:i/>
          <w:iCs/>
          <w:lang w:val="az-Latn-AZ"/>
        </w:rPr>
      </w:pPr>
      <w:r w:rsidRPr="00B9734A">
        <w:rPr>
          <w:bCs/>
          <w:i/>
          <w:iCs/>
          <w:lang w:val="az-Latn-AZ"/>
        </w:rPr>
        <w:t xml:space="preserve">Böyüklər </w:t>
      </w:r>
    </w:p>
    <w:p w14:paraId="5768B6A1" w14:textId="6CA6858D" w:rsidR="002B09D7" w:rsidRPr="006D60C4" w:rsidRDefault="00B9734A" w:rsidP="00F57145">
      <w:pPr>
        <w:rPr>
          <w:bCs/>
          <w:lang w:val="az-Latn-AZ"/>
        </w:rPr>
      </w:pPr>
      <w:r w:rsidRPr="00B9734A">
        <w:rPr>
          <w:bCs/>
          <w:i/>
          <w:iCs/>
          <w:lang w:val="az-Latn-AZ"/>
        </w:rPr>
        <w:t>Kəskin vəziyyətlərdə</w:t>
      </w:r>
      <w:r w:rsidR="00E061B4" w:rsidRPr="006D60C4">
        <w:rPr>
          <w:bCs/>
          <w:i/>
          <w:iCs/>
          <w:lang w:val="az-Latn-AZ"/>
        </w:rPr>
        <w:t xml:space="preserve"> </w:t>
      </w:r>
      <w:r w:rsidRPr="00B9734A">
        <w:rPr>
          <w:bCs/>
          <w:lang w:val="az-Latn-AZ"/>
        </w:rPr>
        <w:t xml:space="preserve">yaxşılaşma baş verənə qədər </w:t>
      </w:r>
      <w:r w:rsidR="00E061B4" w:rsidRPr="006D60C4">
        <w:rPr>
          <w:bCs/>
          <w:lang w:val="az-Latn-AZ"/>
        </w:rPr>
        <w:t xml:space="preserve">hər 1 saatdan bir 1 </w:t>
      </w:r>
      <w:r w:rsidRPr="00B9734A">
        <w:rPr>
          <w:bCs/>
          <w:lang w:val="az-Latn-AZ"/>
        </w:rPr>
        <w:t xml:space="preserve">tablet (gündə maksimum 12 tabletə qədər) istifadə </w:t>
      </w:r>
      <w:r w:rsidR="00E061B4" w:rsidRPr="006D60C4">
        <w:rPr>
          <w:bCs/>
          <w:lang w:val="az-Latn-AZ"/>
        </w:rPr>
        <w:t xml:space="preserve">edilir. </w:t>
      </w:r>
      <w:r w:rsidRPr="00B9734A">
        <w:rPr>
          <w:bCs/>
          <w:lang w:val="az-Latn-AZ"/>
        </w:rPr>
        <w:t>Davamlı müalicə</w:t>
      </w:r>
      <w:r w:rsidR="00E061B4" w:rsidRPr="006D60C4">
        <w:rPr>
          <w:bCs/>
          <w:lang w:val="az-Latn-AZ"/>
        </w:rPr>
        <w:t xml:space="preserve"> üçün </w:t>
      </w:r>
      <w:r w:rsidRPr="00B9734A">
        <w:rPr>
          <w:bCs/>
          <w:lang w:val="az-Latn-AZ"/>
        </w:rPr>
        <w:t>gündə 3 dəfə 1-2 tablet istifadə edil</w:t>
      </w:r>
      <w:r w:rsidR="00E061B4" w:rsidRPr="006D60C4">
        <w:rPr>
          <w:bCs/>
          <w:lang w:val="az-Latn-AZ"/>
        </w:rPr>
        <w:t>ir.</w:t>
      </w:r>
    </w:p>
    <w:p w14:paraId="5A44CC07" w14:textId="672D7EDC" w:rsidR="00B9734A" w:rsidRPr="00B9734A" w:rsidRDefault="00B9734A" w:rsidP="00F57145">
      <w:pPr>
        <w:rPr>
          <w:bCs/>
          <w:i/>
          <w:iCs/>
          <w:lang w:val="az-Latn-AZ"/>
        </w:rPr>
      </w:pPr>
      <w:r w:rsidRPr="00B9734A">
        <w:rPr>
          <w:bCs/>
          <w:i/>
          <w:iCs/>
          <w:lang w:val="az-Latn-AZ"/>
        </w:rPr>
        <w:t xml:space="preserve">Uşaqlar </w:t>
      </w:r>
    </w:p>
    <w:p w14:paraId="1C54077B" w14:textId="3C416722" w:rsidR="00B9734A" w:rsidRPr="00B9734A" w:rsidRDefault="00B9734A" w:rsidP="00F57145">
      <w:pPr>
        <w:rPr>
          <w:bCs/>
          <w:i/>
          <w:iCs/>
          <w:lang w:val="az-Latn-AZ"/>
        </w:rPr>
      </w:pPr>
      <w:r w:rsidRPr="00B9734A">
        <w:rPr>
          <w:bCs/>
          <w:i/>
          <w:iCs/>
          <w:lang w:val="az-Latn-AZ"/>
        </w:rPr>
        <w:t>2</w:t>
      </w:r>
      <w:r w:rsidR="00E061B4" w:rsidRPr="006D60C4">
        <w:rPr>
          <w:bCs/>
          <w:i/>
          <w:iCs/>
          <w:lang w:val="az-Latn-AZ"/>
        </w:rPr>
        <w:t>-</w:t>
      </w:r>
      <w:r w:rsidRPr="00B9734A">
        <w:rPr>
          <w:bCs/>
          <w:i/>
          <w:iCs/>
          <w:lang w:val="az-Latn-AZ"/>
        </w:rPr>
        <w:t>5 yaş</w:t>
      </w:r>
      <w:r w:rsidR="00E061B4" w:rsidRPr="006D60C4">
        <w:rPr>
          <w:bCs/>
          <w:i/>
          <w:iCs/>
          <w:lang w:val="az-Latn-AZ"/>
        </w:rPr>
        <w:t>lı uşaqlar</w:t>
      </w:r>
      <w:r w:rsidRPr="00B9734A">
        <w:rPr>
          <w:bCs/>
          <w:i/>
          <w:iCs/>
          <w:lang w:val="az-Latn-AZ"/>
        </w:rPr>
        <w:t xml:space="preserve"> </w:t>
      </w:r>
    </w:p>
    <w:p w14:paraId="5EAFB27A" w14:textId="0DB8266B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i/>
          <w:iCs/>
          <w:lang w:val="az-Latn-AZ"/>
        </w:rPr>
        <w:t>Kəskin vəziyyətlərdə</w:t>
      </w:r>
      <w:r w:rsidR="00E061B4" w:rsidRPr="006D60C4">
        <w:rPr>
          <w:bCs/>
          <w:i/>
          <w:iCs/>
          <w:lang w:val="az-Latn-AZ"/>
        </w:rPr>
        <w:t xml:space="preserve"> </w:t>
      </w:r>
      <w:r w:rsidRPr="00B9734A">
        <w:rPr>
          <w:bCs/>
          <w:lang w:val="az-Latn-AZ"/>
        </w:rPr>
        <w:t xml:space="preserve">yaxşılaşma baş verənə qədər gündə 3 dəfə 1 tablet istifadə </w:t>
      </w:r>
      <w:r w:rsidR="00E061B4" w:rsidRPr="006D60C4">
        <w:rPr>
          <w:bCs/>
          <w:lang w:val="az-Latn-AZ"/>
        </w:rPr>
        <w:t>edilir.</w:t>
      </w:r>
      <w:r w:rsidRPr="00B9734A">
        <w:rPr>
          <w:bCs/>
          <w:lang w:val="az-Latn-AZ"/>
        </w:rPr>
        <w:t xml:space="preserve"> Davamlı müalicə </w:t>
      </w:r>
      <w:r w:rsidR="00E061B4" w:rsidRPr="006D60C4">
        <w:rPr>
          <w:bCs/>
          <w:lang w:val="az-Latn-AZ"/>
        </w:rPr>
        <w:t>üçün</w:t>
      </w:r>
      <w:r w:rsidRPr="00B9734A">
        <w:rPr>
          <w:bCs/>
          <w:lang w:val="az-Latn-AZ"/>
        </w:rPr>
        <w:t xml:space="preserve"> gündə 3 dəfə 1 tablet istifadə edilməlidir.  </w:t>
      </w:r>
    </w:p>
    <w:p w14:paraId="155EE663" w14:textId="4B2CF850" w:rsidR="00B9734A" w:rsidRPr="00B9734A" w:rsidRDefault="00B9734A" w:rsidP="00F57145">
      <w:pPr>
        <w:rPr>
          <w:bCs/>
          <w:i/>
          <w:iCs/>
          <w:lang w:val="az-Latn-AZ"/>
        </w:rPr>
      </w:pPr>
      <w:r w:rsidRPr="00B9734A">
        <w:rPr>
          <w:bCs/>
          <w:i/>
          <w:iCs/>
          <w:lang w:val="az-Latn-AZ"/>
        </w:rPr>
        <w:t>6</w:t>
      </w:r>
      <w:r w:rsidR="005529D8" w:rsidRPr="006D60C4">
        <w:rPr>
          <w:bCs/>
          <w:i/>
          <w:iCs/>
          <w:lang w:val="az-Latn-AZ"/>
        </w:rPr>
        <w:t>-</w:t>
      </w:r>
      <w:r w:rsidRPr="00B9734A">
        <w:rPr>
          <w:bCs/>
          <w:i/>
          <w:iCs/>
          <w:lang w:val="az-Latn-AZ"/>
        </w:rPr>
        <w:t>11 yaş</w:t>
      </w:r>
      <w:r w:rsidR="005529D8" w:rsidRPr="006D60C4">
        <w:rPr>
          <w:bCs/>
          <w:i/>
          <w:iCs/>
          <w:lang w:val="az-Latn-AZ"/>
        </w:rPr>
        <w:t>lı uşaqlar</w:t>
      </w:r>
    </w:p>
    <w:p w14:paraId="621DD939" w14:textId="45861341" w:rsidR="00E061B4" w:rsidRPr="006D60C4" w:rsidRDefault="00B9734A" w:rsidP="00F57145">
      <w:pPr>
        <w:rPr>
          <w:bCs/>
          <w:lang w:val="az-Latn-AZ"/>
        </w:rPr>
      </w:pPr>
      <w:r w:rsidRPr="00B9734A">
        <w:rPr>
          <w:bCs/>
          <w:i/>
          <w:iCs/>
          <w:lang w:val="az-Latn-AZ"/>
        </w:rPr>
        <w:t>Kəskin vəziyyətlərdə</w:t>
      </w:r>
      <w:r w:rsidR="005529D8" w:rsidRPr="006D60C4">
        <w:rPr>
          <w:bCs/>
          <w:i/>
          <w:iCs/>
          <w:lang w:val="az-Latn-AZ"/>
        </w:rPr>
        <w:t xml:space="preserve"> </w:t>
      </w:r>
      <w:r w:rsidRPr="00B9734A">
        <w:rPr>
          <w:bCs/>
          <w:lang w:val="az-Latn-AZ"/>
        </w:rPr>
        <w:t>yaxşılaşma baş verənə qədər hər 2 saatdan bir 1 tablet (gündə maksimum 6 tabletə qədər) istifadə etmək lazımdır. Davamlı müalicə</w:t>
      </w:r>
      <w:r w:rsidR="005529D8" w:rsidRPr="006D60C4">
        <w:rPr>
          <w:bCs/>
          <w:lang w:val="az-Latn-AZ"/>
        </w:rPr>
        <w:t xml:space="preserve"> üçün </w:t>
      </w:r>
      <w:r w:rsidRPr="00B9734A">
        <w:rPr>
          <w:bCs/>
          <w:lang w:val="az-Latn-AZ"/>
        </w:rPr>
        <w:t>gündə 3 dəfə 1 tablet istifadə edi</w:t>
      </w:r>
      <w:r w:rsidR="005529D8" w:rsidRPr="006D60C4">
        <w:rPr>
          <w:bCs/>
          <w:lang w:val="az-Latn-AZ"/>
        </w:rPr>
        <w:t>lir.</w:t>
      </w:r>
    </w:p>
    <w:p w14:paraId="7DD8E3CB" w14:textId="782028A4" w:rsidR="00B9734A" w:rsidRPr="00B9734A" w:rsidRDefault="00B9734A" w:rsidP="00F57145">
      <w:pPr>
        <w:rPr>
          <w:bCs/>
          <w:i/>
          <w:iCs/>
          <w:lang w:val="az-Latn-AZ"/>
        </w:rPr>
      </w:pPr>
      <w:r w:rsidRPr="00B9734A">
        <w:rPr>
          <w:bCs/>
          <w:i/>
          <w:iCs/>
          <w:lang w:val="az-Latn-AZ"/>
        </w:rPr>
        <w:t>Yaşı 12 və</w:t>
      </w:r>
      <w:r w:rsidR="005529D8" w:rsidRPr="006D60C4">
        <w:rPr>
          <w:bCs/>
          <w:i/>
          <w:iCs/>
          <w:lang w:val="az-Latn-AZ"/>
        </w:rPr>
        <w:t xml:space="preserve"> </w:t>
      </w:r>
      <w:r w:rsidRPr="00B9734A">
        <w:rPr>
          <w:bCs/>
          <w:i/>
          <w:iCs/>
          <w:lang w:val="az-Latn-AZ"/>
        </w:rPr>
        <w:t>yuxarı</w:t>
      </w:r>
      <w:r w:rsidR="005529D8" w:rsidRPr="006D60C4">
        <w:rPr>
          <w:bCs/>
          <w:i/>
          <w:iCs/>
          <w:lang w:val="az-Latn-AZ"/>
        </w:rPr>
        <w:t xml:space="preserve"> </w:t>
      </w:r>
      <w:r w:rsidRPr="00B9734A">
        <w:rPr>
          <w:bCs/>
          <w:i/>
          <w:iCs/>
          <w:lang w:val="az-Latn-AZ"/>
        </w:rPr>
        <w:t xml:space="preserve">uşaqlar </w:t>
      </w:r>
    </w:p>
    <w:p w14:paraId="04A7E773" w14:textId="7EF3F64F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i/>
          <w:iCs/>
          <w:lang w:val="az-Latn-AZ"/>
        </w:rPr>
        <w:t>Kəskin vəziyyətlərdə</w:t>
      </w:r>
      <w:r w:rsidR="005529D8" w:rsidRPr="006D60C4">
        <w:rPr>
          <w:bCs/>
          <w:i/>
          <w:iCs/>
          <w:lang w:val="az-Latn-AZ"/>
        </w:rPr>
        <w:t xml:space="preserve"> </w:t>
      </w:r>
      <w:r w:rsidRPr="00B9734A">
        <w:rPr>
          <w:bCs/>
          <w:lang w:val="az-Latn-AZ"/>
        </w:rPr>
        <w:t xml:space="preserve">yaxşılaşma baş verənə qədər </w:t>
      </w:r>
      <w:r w:rsidR="005529D8" w:rsidRPr="006D60C4">
        <w:rPr>
          <w:bCs/>
          <w:lang w:val="az-Latn-AZ"/>
        </w:rPr>
        <w:t>saatda</w:t>
      </w:r>
      <w:r w:rsidRPr="00B9734A">
        <w:rPr>
          <w:bCs/>
          <w:lang w:val="az-Latn-AZ"/>
        </w:rPr>
        <w:t xml:space="preserve"> 1 tablet (gündə maksimum 12 tabletə qədər) istifad</w:t>
      </w:r>
      <w:r w:rsidR="005529D8" w:rsidRPr="006D60C4">
        <w:rPr>
          <w:bCs/>
          <w:lang w:val="az-Latn-AZ"/>
        </w:rPr>
        <w:t xml:space="preserve">ə edilir. </w:t>
      </w:r>
      <w:r w:rsidRPr="00B9734A">
        <w:rPr>
          <w:bCs/>
          <w:lang w:val="az-Latn-AZ"/>
        </w:rPr>
        <w:t>Davamlı müalicə</w:t>
      </w:r>
      <w:r w:rsidR="005529D8" w:rsidRPr="006D60C4">
        <w:rPr>
          <w:bCs/>
          <w:lang w:val="az-Latn-AZ"/>
        </w:rPr>
        <w:t xml:space="preserve"> üçün </w:t>
      </w:r>
      <w:r w:rsidRPr="00B9734A">
        <w:rPr>
          <w:bCs/>
          <w:lang w:val="az-Latn-AZ"/>
        </w:rPr>
        <w:t xml:space="preserve">gündə 3 dəfə 1-2 tablet istifadə edilməlidir.  </w:t>
      </w:r>
    </w:p>
    <w:p w14:paraId="3866CE44" w14:textId="33DE4752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i/>
          <w:iCs/>
          <w:lang w:val="az-Latn-AZ"/>
        </w:rPr>
        <w:lastRenderedPageBreak/>
        <w:t>Xroniki vəziyyətlərdə</w:t>
      </w:r>
      <w:r w:rsidRPr="00B9734A">
        <w:rPr>
          <w:bCs/>
          <w:lang w:val="az-Latn-AZ"/>
        </w:rPr>
        <w:t xml:space="preserve"> böyüklərə və uşaqlara gündə 3 dəfə 1 tablet təyin olunur. Müalicəni 4</w:t>
      </w:r>
      <w:r w:rsidR="005529D8" w:rsidRPr="006D60C4">
        <w:rPr>
          <w:bCs/>
          <w:lang w:val="az-Latn-AZ"/>
        </w:rPr>
        <w:t>-6 həftə ərzində davam etdirmək məsləhət görülür.</w:t>
      </w:r>
      <w:r w:rsidRPr="00B9734A">
        <w:rPr>
          <w:bCs/>
          <w:lang w:val="az-Latn-AZ"/>
        </w:rPr>
        <w:t xml:space="preserve">  </w:t>
      </w:r>
    </w:p>
    <w:p w14:paraId="3D62ECED" w14:textId="3B97417F" w:rsidR="00E061B4" w:rsidRPr="006D60C4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 xml:space="preserve">Həkimlə məsləhətləşmədən </w:t>
      </w:r>
      <w:r w:rsidR="00F57145" w:rsidRPr="006D60C4">
        <w:rPr>
          <w:bCs/>
          <w:lang w:val="az-Latn-AZ"/>
        </w:rPr>
        <w:t xml:space="preserve">Sinnabsin </w:t>
      </w:r>
      <w:r w:rsidRPr="00B9734A">
        <w:rPr>
          <w:bCs/>
          <w:lang w:val="az-Latn-AZ"/>
        </w:rPr>
        <w:t>preparatını 4 həftədən artıq</w:t>
      </w:r>
      <w:r w:rsidR="005529D8" w:rsidRPr="006D60C4">
        <w:rPr>
          <w:bCs/>
          <w:lang w:val="az-Latn-AZ"/>
        </w:rPr>
        <w:t xml:space="preserve"> istifadə etmək məsləhət görülmür.</w:t>
      </w:r>
    </w:p>
    <w:p w14:paraId="3D34B867" w14:textId="5F077D68" w:rsidR="00B9734A" w:rsidRPr="00B9734A" w:rsidRDefault="00B9734A" w:rsidP="00F57145">
      <w:pPr>
        <w:rPr>
          <w:bCs/>
          <w:i/>
          <w:iCs/>
          <w:lang w:val="az-Latn-AZ"/>
        </w:rPr>
      </w:pPr>
      <w:r w:rsidRPr="00B9734A">
        <w:rPr>
          <w:bCs/>
          <w:i/>
          <w:iCs/>
          <w:lang w:val="az-Latn-AZ"/>
        </w:rPr>
        <w:t xml:space="preserve">İstifadə qaydası </w:t>
      </w:r>
      <w:bookmarkStart w:id="2" w:name="_Hlk81555382"/>
    </w:p>
    <w:p w14:paraId="51BB3847" w14:textId="76329A03" w:rsidR="002B09D7" w:rsidRPr="006D60C4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>Tabletləri qida qəbulundan yarım saat əvvəl və ya yarım saat sonra istifadə etmək lazımdır</w:t>
      </w:r>
      <w:r w:rsidR="005529D8" w:rsidRPr="006D60C4">
        <w:rPr>
          <w:bCs/>
          <w:lang w:val="az-Latn-AZ"/>
        </w:rPr>
        <w:t xml:space="preserve">, </w:t>
      </w:r>
      <w:r w:rsidRPr="00B9734A">
        <w:rPr>
          <w:bCs/>
          <w:lang w:val="az-Latn-AZ"/>
        </w:rPr>
        <w:t>tabletlər ağız boşluğunda tədricən əriməlidir.</w:t>
      </w:r>
      <w:bookmarkEnd w:id="2"/>
      <w:r w:rsidR="005529D8" w:rsidRPr="006D60C4">
        <w:rPr>
          <w:bCs/>
          <w:lang w:val="az-Latn-AZ"/>
        </w:rPr>
        <w:t xml:space="preserve"> </w:t>
      </w:r>
      <w:r w:rsidRPr="00B9734A">
        <w:rPr>
          <w:bCs/>
          <w:lang w:val="az-Latn-AZ"/>
        </w:rPr>
        <w:t>Kiçik yaşlı uşaqlar üçün tabletləri az miqdar suda (məsələn, çay qaşığında) həll etmək</w:t>
      </w:r>
      <w:r w:rsidR="005529D8" w:rsidRPr="006D60C4">
        <w:rPr>
          <w:bCs/>
          <w:lang w:val="az-Latn-AZ"/>
        </w:rPr>
        <w:t xml:space="preserve"> məsləhət görülür (məsələn, çay qaşığında).</w:t>
      </w:r>
    </w:p>
    <w:p w14:paraId="1CD74AE9" w14:textId="77777777" w:rsidR="002B09D7" w:rsidRPr="00B9734A" w:rsidRDefault="002B09D7" w:rsidP="00F57145">
      <w:pPr>
        <w:rPr>
          <w:b/>
          <w:lang w:val="az-Latn-AZ"/>
        </w:rPr>
      </w:pPr>
    </w:p>
    <w:p w14:paraId="02000FE2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>Əlavə təsirləri</w:t>
      </w:r>
    </w:p>
    <w:p w14:paraId="576E100A" w14:textId="22988C80" w:rsidR="00B9734A" w:rsidRPr="00B9734A" w:rsidRDefault="00FC267A" w:rsidP="00F57145">
      <w:pPr>
        <w:rPr>
          <w:bCs/>
          <w:lang w:val="az-Latn-AZ"/>
        </w:rPr>
      </w:pPr>
      <w:r w:rsidRPr="006D60C4">
        <w:rPr>
          <w:bCs/>
          <w:lang w:val="az-Latn-AZ"/>
        </w:rPr>
        <w:t>Ç</w:t>
      </w:r>
      <w:r w:rsidR="00B9734A" w:rsidRPr="00B9734A">
        <w:rPr>
          <w:bCs/>
          <w:lang w:val="az-Latn-AZ"/>
        </w:rPr>
        <w:t>ox nadir hallarda (&lt; 1/10000) və ya məlum olmayan tezliklə (əldə olunan məlumatlar əsasında tezliyin qiymətləndirilməsi mümkün deyil)</w:t>
      </w:r>
      <w:r w:rsidRPr="006D60C4">
        <w:rPr>
          <w:bCs/>
          <w:lang w:val="az-Latn-AZ"/>
        </w:rPr>
        <w:t>.</w:t>
      </w:r>
    </w:p>
    <w:p w14:paraId="346A3FA7" w14:textId="54DE3B8E" w:rsidR="00B9734A" w:rsidRPr="00B9734A" w:rsidRDefault="00F57145" w:rsidP="00F57145">
      <w:pPr>
        <w:rPr>
          <w:bCs/>
          <w:lang w:val="az-Latn-AZ"/>
        </w:rPr>
      </w:pPr>
      <w:r w:rsidRPr="006D60C4">
        <w:rPr>
          <w:bCs/>
          <w:lang w:val="az-Latn-AZ"/>
        </w:rPr>
        <w:t xml:space="preserve">Sinnabsin </w:t>
      </w:r>
      <w:r w:rsidR="00B9734A" w:rsidRPr="00B9734A">
        <w:rPr>
          <w:bCs/>
          <w:lang w:val="az-Latn-AZ"/>
        </w:rPr>
        <w:t>preparatının istifadəsindən sonra hiperhəssaslıq reaksiyaları, məsələn, dəri üzərində səpgi</w:t>
      </w:r>
      <w:r w:rsidR="00FC267A" w:rsidRPr="006D60C4">
        <w:rPr>
          <w:bCs/>
          <w:lang w:val="az-Latn-AZ"/>
        </w:rPr>
        <w:t xml:space="preserve">si </w:t>
      </w:r>
      <w:r w:rsidR="00B9734A" w:rsidRPr="00B9734A">
        <w:rPr>
          <w:bCs/>
          <w:lang w:val="az-Latn-AZ"/>
        </w:rPr>
        <w:t xml:space="preserve">və mədə-bağırsaq </w:t>
      </w:r>
      <w:r w:rsidR="00FC267A" w:rsidRPr="006D60C4">
        <w:rPr>
          <w:bCs/>
          <w:lang w:val="az-Latn-AZ"/>
        </w:rPr>
        <w:t xml:space="preserve">pozuntuları yarana bilər. </w:t>
      </w:r>
      <w:r w:rsidR="00B9734A" w:rsidRPr="00B9734A">
        <w:rPr>
          <w:bCs/>
          <w:lang w:val="az-Latn-AZ"/>
        </w:rPr>
        <w:t xml:space="preserve">Belə hallarda preparatın istifadəsini dayandırmaq və müvafiq müalicə tədbirləri </w:t>
      </w:r>
      <w:r w:rsidR="00FC267A" w:rsidRPr="006D60C4">
        <w:rPr>
          <w:bCs/>
          <w:lang w:val="az-Latn-AZ"/>
        </w:rPr>
        <w:t>aparmaq</w:t>
      </w:r>
      <w:r w:rsidR="00B9734A" w:rsidRPr="00B9734A">
        <w:rPr>
          <w:bCs/>
          <w:lang w:val="az-Latn-AZ"/>
        </w:rPr>
        <w:t xml:space="preserve"> lazımdır. </w:t>
      </w:r>
    </w:p>
    <w:p w14:paraId="1E2C313A" w14:textId="77777777" w:rsidR="00FC267A" w:rsidRPr="006D60C4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>Ağız suyu ifrazının güclənməsi qeyd olun</w:t>
      </w:r>
      <w:r w:rsidR="00FC267A" w:rsidRPr="006D60C4">
        <w:rPr>
          <w:bCs/>
          <w:lang w:val="az-Latn-AZ"/>
        </w:rPr>
        <w:t xml:space="preserve">duqda, </w:t>
      </w:r>
      <w:r w:rsidRPr="00B9734A">
        <w:rPr>
          <w:bCs/>
          <w:lang w:val="az-Latn-AZ"/>
        </w:rPr>
        <w:t>preparatın doza</w:t>
      </w:r>
      <w:r w:rsidR="00FC267A" w:rsidRPr="006D60C4">
        <w:rPr>
          <w:bCs/>
          <w:lang w:val="az-Latn-AZ"/>
        </w:rPr>
        <w:t xml:space="preserve">sı azaldılmalı və ya </w:t>
      </w:r>
      <w:r w:rsidRPr="00B9734A">
        <w:rPr>
          <w:bCs/>
          <w:lang w:val="az-Latn-AZ"/>
        </w:rPr>
        <w:t>istifadə</w:t>
      </w:r>
      <w:r w:rsidR="00FC267A" w:rsidRPr="006D60C4">
        <w:rPr>
          <w:bCs/>
          <w:lang w:val="az-Latn-AZ"/>
        </w:rPr>
        <w:t xml:space="preserve">si dayandırılmalıdır. </w:t>
      </w:r>
    </w:p>
    <w:p w14:paraId="6B18C959" w14:textId="10509088" w:rsidR="00B9734A" w:rsidRPr="00B9734A" w:rsidRDefault="001D3344" w:rsidP="00F57145">
      <w:pPr>
        <w:rPr>
          <w:bCs/>
          <w:lang w:val="az-Latn-AZ"/>
        </w:rPr>
      </w:pPr>
      <w:r w:rsidRPr="006D60C4">
        <w:rPr>
          <w:bCs/>
          <w:lang w:val="az-Latn-AZ"/>
        </w:rPr>
        <w:t>Hər hansı</w:t>
      </w:r>
      <w:r w:rsidR="00B9734A" w:rsidRPr="00B9734A">
        <w:rPr>
          <w:bCs/>
          <w:lang w:val="az-Latn-AZ"/>
        </w:rPr>
        <w:t xml:space="preserve"> arzuolunmayan reaksiyalar</w:t>
      </w:r>
      <w:r w:rsidRPr="006D60C4">
        <w:rPr>
          <w:bCs/>
          <w:lang w:val="az-Latn-AZ"/>
        </w:rPr>
        <w:t xml:space="preserve"> yarandıqda, </w:t>
      </w:r>
      <w:r w:rsidR="00B9734A" w:rsidRPr="00B9734A">
        <w:rPr>
          <w:bCs/>
          <w:lang w:val="az-Latn-AZ"/>
        </w:rPr>
        <w:t xml:space="preserve">preparatın istifadəsi dayandırılmalı və həkimə müraciət edilməlidir. </w:t>
      </w:r>
    </w:p>
    <w:p w14:paraId="30F159D0" w14:textId="358642D6" w:rsidR="00B9734A" w:rsidRPr="00B9734A" w:rsidRDefault="00B9734A" w:rsidP="00F57145">
      <w:pPr>
        <w:rPr>
          <w:bCs/>
          <w:lang w:val="az-Latn-AZ"/>
        </w:rPr>
      </w:pPr>
      <w:r w:rsidRPr="00B9734A">
        <w:rPr>
          <w:b/>
          <w:i/>
          <w:iCs/>
          <w:lang w:val="az-Latn-AZ"/>
        </w:rPr>
        <w:t>Qeyd</w:t>
      </w:r>
      <w:r w:rsidR="0082226D" w:rsidRPr="006D60C4">
        <w:rPr>
          <w:b/>
          <w:lang w:val="az-Latn-AZ"/>
        </w:rPr>
        <w:t>: h</w:t>
      </w:r>
      <w:r w:rsidRPr="00B9734A">
        <w:rPr>
          <w:bCs/>
          <w:lang w:val="az-Latn-AZ"/>
        </w:rPr>
        <w:t>omeopatik preparatların istifadəsi</w:t>
      </w:r>
      <w:r w:rsidR="0082226D" w:rsidRPr="006D60C4">
        <w:rPr>
          <w:bCs/>
          <w:lang w:val="az-Latn-AZ"/>
        </w:rPr>
        <w:t xml:space="preserve"> zamanı </w:t>
      </w:r>
      <w:r w:rsidRPr="00B9734A">
        <w:rPr>
          <w:bCs/>
          <w:lang w:val="az-Latn-AZ"/>
        </w:rPr>
        <w:t xml:space="preserve">mövcud şikayətlər müvəqqəti pisləşə bilər (ilkin homeopatik kəskinləşmə). </w:t>
      </w:r>
      <w:r w:rsidR="0082226D" w:rsidRPr="006D60C4">
        <w:rPr>
          <w:bCs/>
          <w:lang w:val="az-Latn-AZ"/>
        </w:rPr>
        <w:t>Belə halda</w:t>
      </w:r>
      <w:r w:rsidRPr="00B9734A">
        <w:rPr>
          <w:bCs/>
          <w:lang w:val="az-Latn-AZ"/>
        </w:rPr>
        <w:t xml:space="preserve"> pasiyentlərə preparatların istifadəsini dayandırmaq və həkimlə məsləhətləşmək tövsiyə </w:t>
      </w:r>
      <w:r w:rsidR="0082226D" w:rsidRPr="006D60C4">
        <w:rPr>
          <w:bCs/>
          <w:lang w:val="az-Latn-AZ"/>
        </w:rPr>
        <w:t>edilir.</w:t>
      </w:r>
    </w:p>
    <w:p w14:paraId="14FC6A3C" w14:textId="77777777" w:rsidR="00FC267A" w:rsidRPr="00B9734A" w:rsidRDefault="00FC267A" w:rsidP="00F57145">
      <w:pPr>
        <w:rPr>
          <w:b/>
          <w:lang w:val="az-Latn-AZ"/>
        </w:rPr>
      </w:pPr>
    </w:p>
    <w:p w14:paraId="03CD0CF5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>Doza həddinin aşılması</w:t>
      </w:r>
    </w:p>
    <w:p w14:paraId="6C76D89C" w14:textId="5F9A2C37" w:rsidR="00B9734A" w:rsidRPr="00B9734A" w:rsidRDefault="00FC267A" w:rsidP="00F57145">
      <w:pPr>
        <w:rPr>
          <w:bCs/>
          <w:lang w:val="az-Latn-AZ"/>
        </w:rPr>
      </w:pPr>
      <w:r w:rsidRPr="006D60C4">
        <w:rPr>
          <w:bCs/>
          <w:lang w:val="az-Latn-AZ"/>
        </w:rPr>
        <w:t>Müəyyən</w:t>
      </w:r>
      <w:r w:rsidR="00B9734A" w:rsidRPr="00B9734A">
        <w:rPr>
          <w:bCs/>
          <w:lang w:val="az-Latn-AZ"/>
        </w:rPr>
        <w:t xml:space="preserve"> edilməmişdir. </w:t>
      </w:r>
    </w:p>
    <w:p w14:paraId="2660CF0F" w14:textId="77777777" w:rsidR="00B9734A" w:rsidRPr="00B9734A" w:rsidRDefault="00B9734A" w:rsidP="00F57145">
      <w:pPr>
        <w:rPr>
          <w:b/>
          <w:lang w:val="az-Latn-AZ"/>
        </w:rPr>
      </w:pPr>
    </w:p>
    <w:p w14:paraId="6AF44BFC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>Buraxılış forması</w:t>
      </w:r>
    </w:p>
    <w:p w14:paraId="39140513" w14:textId="77777777" w:rsidR="00B9734A" w:rsidRPr="00B9734A" w:rsidRDefault="00B9734A" w:rsidP="00F57145">
      <w:pPr>
        <w:rPr>
          <w:color w:val="000000"/>
          <w:lang w:val="az-Latn-AZ"/>
        </w:rPr>
      </w:pPr>
      <w:r w:rsidRPr="00B9734A">
        <w:rPr>
          <w:color w:val="000000"/>
          <w:lang w:val="az-Latn-AZ"/>
        </w:rPr>
        <w:t xml:space="preserve">20 tablet blisterdə. 3 blister içlik vərəqə ilə birlikdə karton qutuya qablaşdırılır. </w:t>
      </w:r>
    </w:p>
    <w:p w14:paraId="50136D90" w14:textId="77777777" w:rsidR="00B9734A" w:rsidRPr="00B9734A" w:rsidRDefault="00B9734A" w:rsidP="00F57145">
      <w:pPr>
        <w:rPr>
          <w:b/>
          <w:lang w:val="az-Latn-AZ"/>
        </w:rPr>
      </w:pPr>
    </w:p>
    <w:p w14:paraId="145F07FB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>Saxlanma şəraiti</w:t>
      </w:r>
    </w:p>
    <w:p w14:paraId="1CC1D36B" w14:textId="5741FF5E" w:rsidR="00B9734A" w:rsidRPr="00B9734A" w:rsidRDefault="00B9734A" w:rsidP="00F57145">
      <w:pPr>
        <w:rPr>
          <w:color w:val="000000"/>
          <w:lang w:val="az-Latn-AZ"/>
        </w:rPr>
      </w:pPr>
      <w:r w:rsidRPr="00B9734A">
        <w:rPr>
          <w:color w:val="000000"/>
          <w:lang w:val="az-Latn-AZ"/>
        </w:rPr>
        <w:t>25</w:t>
      </w:r>
      <w:r w:rsidRPr="00B9734A">
        <w:rPr>
          <w:lang w:val="az-Latn-AZ"/>
        </w:rPr>
        <w:t>°C</w:t>
      </w:r>
      <w:r w:rsidRPr="00B9734A">
        <w:rPr>
          <w:color w:val="000000"/>
          <w:lang w:val="az-Latn-AZ"/>
        </w:rPr>
        <w:t>-dən yuxarı olmayan temperaturda</w:t>
      </w:r>
      <w:r w:rsidR="00052829" w:rsidRPr="006D60C4">
        <w:rPr>
          <w:color w:val="000000"/>
          <w:lang w:val="az-Latn-AZ"/>
        </w:rPr>
        <w:t xml:space="preserve">  və  </w:t>
      </w:r>
      <w:r w:rsidRPr="00B9734A">
        <w:rPr>
          <w:color w:val="000000"/>
          <w:lang w:val="az-Latn-AZ"/>
        </w:rPr>
        <w:t xml:space="preserve">uşaqların əli çatmayan yerdə saxlamaq lazımdır. </w:t>
      </w:r>
    </w:p>
    <w:p w14:paraId="52D8824B" w14:textId="77777777" w:rsidR="00B9734A" w:rsidRPr="00B9734A" w:rsidRDefault="00B9734A" w:rsidP="00F57145">
      <w:pPr>
        <w:rPr>
          <w:b/>
          <w:lang w:val="az-Latn-AZ"/>
        </w:rPr>
      </w:pPr>
    </w:p>
    <w:p w14:paraId="570B4997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>Yararlılıq müddəti</w:t>
      </w:r>
    </w:p>
    <w:p w14:paraId="67131798" w14:textId="77777777" w:rsidR="00B9734A" w:rsidRPr="00B9734A" w:rsidRDefault="00B9734A" w:rsidP="00F57145">
      <w:pPr>
        <w:rPr>
          <w:color w:val="000000"/>
          <w:lang w:val="az-Latn-AZ"/>
        </w:rPr>
      </w:pPr>
      <w:r w:rsidRPr="00B9734A">
        <w:rPr>
          <w:color w:val="000000"/>
          <w:lang w:val="az-Latn-AZ"/>
        </w:rPr>
        <w:t>5 il.</w:t>
      </w:r>
    </w:p>
    <w:p w14:paraId="627D1814" w14:textId="77777777" w:rsidR="00B9734A" w:rsidRPr="00B9734A" w:rsidRDefault="00B9734A" w:rsidP="00F57145">
      <w:pPr>
        <w:rPr>
          <w:color w:val="000000"/>
          <w:lang w:val="az-Latn-AZ"/>
        </w:rPr>
      </w:pPr>
      <w:r w:rsidRPr="00B9734A">
        <w:rPr>
          <w:color w:val="000000"/>
          <w:lang w:val="az-Latn-AZ"/>
        </w:rPr>
        <w:t xml:space="preserve">Yararlılıq müddəti bitdikdən sonra istifadə etmək olmaz. </w:t>
      </w:r>
    </w:p>
    <w:p w14:paraId="7411ACC0" w14:textId="77777777" w:rsidR="00B9734A" w:rsidRPr="00B9734A" w:rsidRDefault="00B9734A" w:rsidP="00F57145">
      <w:pPr>
        <w:rPr>
          <w:b/>
          <w:lang w:val="az-Latn-AZ"/>
        </w:rPr>
      </w:pPr>
    </w:p>
    <w:p w14:paraId="651D3AC2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>Aptekdən buraxılma şərti</w:t>
      </w:r>
    </w:p>
    <w:p w14:paraId="54C8F041" w14:textId="5E015055" w:rsidR="00052829" w:rsidRPr="006D60C4" w:rsidRDefault="00B9734A" w:rsidP="00F57145">
      <w:pPr>
        <w:rPr>
          <w:color w:val="000000"/>
          <w:lang w:val="az-Latn-AZ"/>
        </w:rPr>
      </w:pPr>
      <w:r w:rsidRPr="00B9734A">
        <w:rPr>
          <w:color w:val="000000"/>
          <w:lang w:val="az-Latn-AZ"/>
        </w:rPr>
        <w:t>Reseptsiz buraxılır.</w:t>
      </w:r>
    </w:p>
    <w:p w14:paraId="57BD1863" w14:textId="77777777" w:rsidR="00052829" w:rsidRPr="00B9734A" w:rsidRDefault="00052829" w:rsidP="00F57145">
      <w:pPr>
        <w:rPr>
          <w:b/>
          <w:lang w:val="az-Latn-AZ"/>
        </w:rPr>
      </w:pPr>
    </w:p>
    <w:p w14:paraId="1E03D41E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 xml:space="preserve">İstehsalçı </w:t>
      </w:r>
    </w:p>
    <w:p w14:paraId="13ED570C" w14:textId="7CD489DF" w:rsidR="00B9734A" w:rsidRPr="00B9734A" w:rsidRDefault="00B9734A" w:rsidP="00F57145">
      <w:pPr>
        <w:rPr>
          <w:bCs/>
          <w:lang w:val="az-Latn-AZ"/>
        </w:rPr>
      </w:pPr>
      <w:r w:rsidRPr="00B9734A">
        <w:rPr>
          <w:lang w:val="en-US"/>
        </w:rPr>
        <w:t xml:space="preserve">Dr. Gustav </w:t>
      </w:r>
      <w:proofErr w:type="spellStart"/>
      <w:r w:rsidRPr="00B9734A">
        <w:rPr>
          <w:lang w:val="en-US"/>
        </w:rPr>
        <w:t>Kl</w:t>
      </w:r>
      <w:r w:rsidR="00052829" w:rsidRPr="006D60C4">
        <w:rPr>
          <w:lang w:val="en-US"/>
        </w:rPr>
        <w:t>ayn</w:t>
      </w:r>
      <w:proofErr w:type="spellEnd"/>
      <w:r w:rsidRPr="00B9734A">
        <w:rPr>
          <w:lang w:val="en-US"/>
        </w:rPr>
        <w:t xml:space="preserve"> GmbH &amp; Co. KG</w:t>
      </w:r>
      <w:r w:rsidR="00052829" w:rsidRPr="006D60C4">
        <w:rPr>
          <w:lang w:val="az-Latn-AZ"/>
        </w:rPr>
        <w:t>.</w:t>
      </w:r>
    </w:p>
    <w:p w14:paraId="13311A2A" w14:textId="77777777" w:rsidR="00B9734A" w:rsidRPr="00B9734A" w:rsidRDefault="00B9734A" w:rsidP="00F57145">
      <w:pPr>
        <w:rPr>
          <w:lang w:val="en-US"/>
        </w:rPr>
      </w:pPr>
      <w:r w:rsidRPr="00B9734A">
        <w:rPr>
          <w:lang w:val="az-Latn-AZ"/>
        </w:rPr>
        <w:t>Ştaynenfeld 3, 77736 Sel</w:t>
      </w:r>
      <w:r w:rsidRPr="00B9734A">
        <w:rPr>
          <w:lang w:val="en-US"/>
        </w:rPr>
        <w:t xml:space="preserve"> </w:t>
      </w:r>
      <w:r w:rsidRPr="00B9734A">
        <w:rPr>
          <w:lang w:val="az-Latn-AZ"/>
        </w:rPr>
        <w:t>am</w:t>
      </w:r>
      <w:r w:rsidRPr="00B9734A">
        <w:rPr>
          <w:lang w:val="en-US"/>
        </w:rPr>
        <w:t xml:space="preserve"> </w:t>
      </w:r>
      <w:r w:rsidRPr="00B9734A">
        <w:rPr>
          <w:lang w:val="az-Latn-AZ"/>
        </w:rPr>
        <w:t>Harmersbax, Almaniya</w:t>
      </w:r>
      <w:r w:rsidRPr="00B9734A">
        <w:rPr>
          <w:lang w:val="en-US"/>
        </w:rPr>
        <w:t>.</w:t>
      </w:r>
    </w:p>
    <w:p w14:paraId="5DC57694" w14:textId="77777777" w:rsidR="00B9734A" w:rsidRPr="00B9734A" w:rsidRDefault="00B9734A" w:rsidP="00F57145">
      <w:pPr>
        <w:rPr>
          <w:b/>
          <w:lang w:val="az-Latn-AZ"/>
        </w:rPr>
      </w:pPr>
    </w:p>
    <w:p w14:paraId="7B62E3E1" w14:textId="77777777" w:rsidR="00B9734A" w:rsidRPr="00B9734A" w:rsidRDefault="00B9734A" w:rsidP="00F57145">
      <w:pPr>
        <w:rPr>
          <w:b/>
          <w:lang w:val="az-Latn-AZ"/>
        </w:rPr>
      </w:pPr>
      <w:r w:rsidRPr="00B9734A">
        <w:rPr>
          <w:b/>
          <w:lang w:val="az-Latn-AZ"/>
        </w:rPr>
        <w:t xml:space="preserve">Qeydiyyat vəsiqəsinin sahibi </w:t>
      </w:r>
    </w:p>
    <w:p w14:paraId="1BCD1FF5" w14:textId="7786CBFC" w:rsidR="00B9734A" w:rsidRPr="00B9734A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 xml:space="preserve">Alpen </w:t>
      </w:r>
      <w:r w:rsidR="00874775">
        <w:rPr>
          <w:bCs/>
          <w:lang w:val="en-US"/>
        </w:rPr>
        <w:t>F</w:t>
      </w:r>
      <w:r w:rsidRPr="00B9734A">
        <w:rPr>
          <w:bCs/>
          <w:lang w:val="az-Latn-AZ"/>
        </w:rPr>
        <w:t>arma GmbH</w:t>
      </w:r>
      <w:r w:rsidR="00052829" w:rsidRPr="006D60C4">
        <w:rPr>
          <w:bCs/>
          <w:lang w:val="az-Latn-AZ"/>
        </w:rPr>
        <w:t>.</w:t>
      </w:r>
    </w:p>
    <w:p w14:paraId="051D0BC9" w14:textId="24DADCCB" w:rsidR="00DE37D2" w:rsidRPr="00B9734A" w:rsidRDefault="00B9734A" w:rsidP="00F57145">
      <w:pPr>
        <w:rPr>
          <w:bCs/>
          <w:lang w:val="az-Latn-AZ"/>
        </w:rPr>
      </w:pPr>
      <w:r w:rsidRPr="00B9734A">
        <w:rPr>
          <w:bCs/>
          <w:lang w:val="az-Latn-AZ"/>
        </w:rPr>
        <w:t>Ştaynenfeld 3, 77736 Sell am Harmersbax, Almaniya.</w:t>
      </w:r>
    </w:p>
    <w:p w14:paraId="31D0829E" w14:textId="77777777" w:rsidR="00F90508" w:rsidRPr="00DE37D2" w:rsidRDefault="00F90508" w:rsidP="00F57145">
      <w:pPr>
        <w:rPr>
          <w:rFonts w:ascii="Arial" w:hAnsi="Arial" w:cs="Arial"/>
          <w:lang w:val="az-Latn-AZ"/>
        </w:rPr>
      </w:pPr>
    </w:p>
    <w:p w14:paraId="3B1CDC85" w14:textId="77777777" w:rsidR="00D7452E" w:rsidRPr="003C21D9" w:rsidRDefault="00D7452E" w:rsidP="00F57145">
      <w:pPr>
        <w:pStyle w:val="NoSpacing"/>
        <w:rPr>
          <w:sz w:val="24"/>
          <w:szCs w:val="24"/>
          <w:lang w:val="az-Latn-AZ"/>
        </w:rPr>
      </w:pPr>
    </w:p>
    <w:sectPr w:rsidR="00D7452E" w:rsidRPr="003C21D9" w:rsidSect="00C14250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97DF8"/>
    <w:multiLevelType w:val="hybridMultilevel"/>
    <w:tmpl w:val="BDD04C7E"/>
    <w:lvl w:ilvl="0" w:tplc="04941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2299A"/>
    <w:multiLevelType w:val="hybridMultilevel"/>
    <w:tmpl w:val="5F02627A"/>
    <w:lvl w:ilvl="0" w:tplc="B9126F9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825866">
    <w:abstractNumId w:val="0"/>
  </w:num>
  <w:num w:numId="2" w16cid:durableId="163409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6F7"/>
    <w:rsid w:val="00052829"/>
    <w:rsid w:val="0009683B"/>
    <w:rsid w:val="000970A8"/>
    <w:rsid w:val="000A3CCC"/>
    <w:rsid w:val="000F5B2F"/>
    <w:rsid w:val="001161CF"/>
    <w:rsid w:val="00125697"/>
    <w:rsid w:val="00131883"/>
    <w:rsid w:val="00144807"/>
    <w:rsid w:val="00155906"/>
    <w:rsid w:val="001D3344"/>
    <w:rsid w:val="00221807"/>
    <w:rsid w:val="00226BE4"/>
    <w:rsid w:val="002A2132"/>
    <w:rsid w:val="002B09D7"/>
    <w:rsid w:val="002B56D2"/>
    <w:rsid w:val="002D7A80"/>
    <w:rsid w:val="002E3D77"/>
    <w:rsid w:val="003753A9"/>
    <w:rsid w:val="00380C5C"/>
    <w:rsid w:val="003B042D"/>
    <w:rsid w:val="003B5927"/>
    <w:rsid w:val="003C21D9"/>
    <w:rsid w:val="003F2751"/>
    <w:rsid w:val="004101C5"/>
    <w:rsid w:val="00467612"/>
    <w:rsid w:val="00482F5F"/>
    <w:rsid w:val="005173CE"/>
    <w:rsid w:val="005529D8"/>
    <w:rsid w:val="006D60C4"/>
    <w:rsid w:val="006D7842"/>
    <w:rsid w:val="00797423"/>
    <w:rsid w:val="007B3009"/>
    <w:rsid w:val="00813BC6"/>
    <w:rsid w:val="0082226D"/>
    <w:rsid w:val="00835FCE"/>
    <w:rsid w:val="00874775"/>
    <w:rsid w:val="00883B12"/>
    <w:rsid w:val="008C17AA"/>
    <w:rsid w:val="0095367B"/>
    <w:rsid w:val="00982699"/>
    <w:rsid w:val="009E36A4"/>
    <w:rsid w:val="00AB76F7"/>
    <w:rsid w:val="00AE14D5"/>
    <w:rsid w:val="00B35B63"/>
    <w:rsid w:val="00B46B46"/>
    <w:rsid w:val="00B57529"/>
    <w:rsid w:val="00B9734A"/>
    <w:rsid w:val="00BA3BCC"/>
    <w:rsid w:val="00C14250"/>
    <w:rsid w:val="00CC517C"/>
    <w:rsid w:val="00CC7D22"/>
    <w:rsid w:val="00D7452E"/>
    <w:rsid w:val="00DE37D2"/>
    <w:rsid w:val="00E061B4"/>
    <w:rsid w:val="00E20BAC"/>
    <w:rsid w:val="00E631D7"/>
    <w:rsid w:val="00E66796"/>
    <w:rsid w:val="00E84CAC"/>
    <w:rsid w:val="00ED0D85"/>
    <w:rsid w:val="00F2152F"/>
    <w:rsid w:val="00F305ED"/>
    <w:rsid w:val="00F57145"/>
    <w:rsid w:val="00F86FC6"/>
    <w:rsid w:val="00F90508"/>
    <w:rsid w:val="00FC267A"/>
    <w:rsid w:val="00F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CC85"/>
  <w15:chartTrackingRefBased/>
  <w15:docId w15:val="{3DE7728E-EF97-4455-AAFF-0A81616C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DE3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Khadija R. Kazimova</cp:lastModifiedBy>
  <cp:revision>59</cp:revision>
  <cp:lastPrinted>2022-10-14T06:23:00Z</cp:lastPrinted>
  <dcterms:created xsi:type="dcterms:W3CDTF">2018-02-14T15:19:00Z</dcterms:created>
  <dcterms:modified xsi:type="dcterms:W3CDTF">2024-12-28T10:38:00Z</dcterms:modified>
</cp:coreProperties>
</file>